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1183" w14:textId="77777777" w:rsidR="00952A8C" w:rsidRDefault="00952A8C" w:rsidP="00952A8C"/>
    <w:p w14:paraId="1DE9B7F1" w14:textId="154B36FA" w:rsidR="00952A8C" w:rsidRPr="00573DEE" w:rsidRDefault="00952A8C" w:rsidP="00952A8C">
      <w:pPr>
        <w:jc w:val="center"/>
        <w:rPr>
          <w:rFonts w:ascii="Times New Roman" w:hAnsi="Times New Roman" w:cs="Times New Roman"/>
          <w:b/>
          <w:sz w:val="28"/>
          <w:szCs w:val="24"/>
        </w:rPr>
      </w:pPr>
      <w:r w:rsidRPr="00573DEE">
        <w:rPr>
          <w:rFonts w:ascii="Times New Roman" w:hAnsi="Times New Roman" w:cs="Times New Roman"/>
          <w:b/>
          <w:noProof/>
          <w:sz w:val="28"/>
          <w:szCs w:val="24"/>
        </w:rPr>
        <mc:AlternateContent>
          <mc:Choice Requires="wps">
            <w:drawing>
              <wp:anchor distT="0" distB="0" distL="114300" distR="114300" simplePos="0" relativeHeight="251660288" behindDoc="0" locked="0" layoutInCell="1" allowOverlap="1" wp14:anchorId="1CB24FB9" wp14:editId="7FA937E2">
                <wp:simplePos x="0" y="0"/>
                <wp:positionH relativeFrom="column">
                  <wp:posOffset>-104775</wp:posOffset>
                </wp:positionH>
                <wp:positionV relativeFrom="paragraph">
                  <wp:posOffset>581025</wp:posOffset>
                </wp:positionV>
                <wp:extent cx="6257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0D342F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45.75pt" to="484.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oquAEAAGcDAAAOAAAAZHJzL2Uyb0RvYy54bWysU8mO2zAMvRfoPwi6N3aCZjox4gzQCdJL&#10;lwGm/QBGi21AG0Q1Tv6+lOxkpu2t6EUWSfGR75HePpytYScVcfCu5ctFzZlywsvBdS3/8f3w7p4z&#10;TOAkGO9Uyy8K+cPu7ZvtGBq18r03UkVGIA6bMbS8Tyk0VYWiVxZw4YNyFNQ+Wkhkxq6SEUZCt6Za&#10;1fVdNfooQ/RCIZJ3PwX5ruBrrUT6pjWqxEzLqbdUzljOYz6r3RaaLkLoBzG3Af/QhYXBUdEb1B4S&#10;sJ9x+AvKDiJ69DothLeV13oQqnAgNsv6DzbPPQRVuJA4GG4y4f+DFV9Pj+4pkgxjwAbDU8wszjra&#10;/KX+2LmIdbmJpc6JCXLerdYfNqs1Z+Iaq14SQ8T0SXnL8qXlZnCZBzRw+oyJitHT65Psdv4wGFNm&#10;YRwbW75ZF2SgjdAGEhWxQbYcXccZmI5WTaRYENGbQebsjIOxOz6ayE5A435/uF9+3E+PepBq8m7W&#10;dT2PHSF98XJyL+urn1qbYUqbv+HnnveA/ZRTQnmDKMW4XF+VjZspvgiab0cvL0XnKls0zZI2b15e&#10;l9c23V//H7tfAAAA//8DAFBLAwQUAAYACAAAACEAEPLxYOAAAAAJAQAADwAAAGRycy9kb3ducmV2&#10;LnhtbEyPQU/CQBCF7yb+h82YeINtTai0dkuUBOLFRMBwXrpDW+zONt0Fan+9YzzoaTLzXt58L18M&#10;thUX7H3jSEE8jUAglc40VCn42K0mcxA+aDK6dYQKvtDDori9yXVm3JU2eNmGSnAI+UwrqEPoMil9&#10;WaPVfuo6JNaOrrc68NpX0vT6yuG2lQ9RlEirG+IPte5wWWP5uT1bBaOZL99f6/X49rJ/HGeV363W&#10;+5NS93fD8xOIgEP4M8MPPqNDwUwHdybjRatgEicztipIY55sSJOUyx1+D7LI5f8GxTcAAAD//wMA&#10;UEsBAi0AFAAGAAgAAAAhALaDOJL+AAAA4QEAABMAAAAAAAAAAAAAAAAAAAAAAFtDb250ZW50X1R5&#10;cGVzXS54bWxQSwECLQAUAAYACAAAACEAOP0h/9YAAACUAQAACwAAAAAAAAAAAAAAAAAvAQAAX3Jl&#10;bHMvLnJlbHNQSwECLQAUAAYACAAAACEAeVhKKrgBAABnAwAADgAAAAAAAAAAAAAAAAAuAgAAZHJz&#10;L2Uyb0RvYy54bWxQSwECLQAUAAYACAAAACEAEPLxYOAAAAAJAQAADwAAAAAAAAAAAAAAAAASBAAA&#10;ZHJzL2Rvd25yZXYueG1sUEsFBgAAAAAEAAQA8wAAAB8FAAAAAA==&#10;" strokecolor="#4a7ebb"/>
            </w:pict>
          </mc:Fallback>
        </mc:AlternateContent>
      </w:r>
      <w:r w:rsidRPr="00573DEE">
        <w:rPr>
          <w:rFonts w:ascii="Times New Roman" w:hAnsi="Times New Roman" w:cs="Times New Roman"/>
          <w:b/>
          <w:noProof/>
          <w:sz w:val="28"/>
          <w:szCs w:val="24"/>
        </w:rPr>
        <mc:AlternateContent>
          <mc:Choice Requires="wps">
            <w:drawing>
              <wp:anchor distT="0" distB="0" distL="114300" distR="114300" simplePos="0" relativeHeight="251659264" behindDoc="0" locked="0" layoutInCell="1" allowOverlap="1" wp14:anchorId="19D1C47A" wp14:editId="1F6B3B0A">
                <wp:simplePos x="0" y="0"/>
                <wp:positionH relativeFrom="column">
                  <wp:posOffset>-104776</wp:posOffset>
                </wp:positionH>
                <wp:positionV relativeFrom="paragraph">
                  <wp:posOffset>-152400</wp:posOffset>
                </wp:positionV>
                <wp:extent cx="6257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D3C8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2pt" to="4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EnnAEAAJQDAAAOAAAAZHJzL2Uyb0RvYy54bWysU02P0zAQvSPxHyzfadJKu0DUdA+7gguC&#10;FbA/wOuMG0u2xxqbJv33jN02RYCEQFwcf8x7M+/NZHs3eycOQMli6OV61UoBQeNgw76XT1/fvXoj&#10;RcoqDMphgF4eIcm73csX2yl2sMER3QAkmCSkboq9HHOOXdMkPYJXaYURAj8aJK8yH2nfDKQmZveu&#10;2bTtbTMhDZFQQ0p8+3B6lLvKbwzo/MmYBFm4XnJtua5U1+eyNrut6vak4mj1uQz1D1V4ZQMnXage&#10;VFbiG9lfqLzVhAlNXmn0DRpjNVQNrGbd/qTmy6giVC1sToqLTen/0eqPh/vwSGzDFFOX4iMVFbMh&#10;X75cn5irWcfFLJiz0Hx5u7l5/XZzI4W+vDVXYKSU3wN6UTa9dDYUHapThw8pczIOvYTw4Zq67vLR&#10;QQl24TMYYQdOtq7oOhVw70gcFPdTaQ0hr0sPma9GF5ixzi3A9s/Ac3yBQp2YvwEviJoZQ17A3gak&#10;32XP86Vkc4q/OHDSXSx4xuFYm1Kt4dZXhecxLbP147nCrz/T7jsAAAD//wMAUEsDBBQABgAIAAAA&#10;IQBFMkBA4AAAAAsBAAAPAAAAZHJzL2Rvd25yZXYueG1sTI9BS8NAEIXvgv9hGcFbu2nQYGM2pRTE&#10;WpBiFepxmx2TaHY27G6b9N87gqC3NzOPN98rFqPtxAl9aB0pmE0TEEiVMy3VCt5eHyZ3IELUZHTn&#10;CBWcMcCivLwodG7cQC942sVacAiFXCtoYuxzKUPVoNVh6nokvn04b3Xk0dfSeD1wuO1kmiSZtLol&#10;/tDoHlcNVl+7o1Xw7Nfr1XJz/qTtux326Wa/fRoflbq+Gpf3ICKO8c8MP/iMDiUzHdyRTBCdgsks&#10;u2Uri/SGS7Fjns1ZHH43sizk/w7lNwAAAP//AwBQSwECLQAUAAYACAAAACEAtoM4kv4AAADhAQAA&#10;EwAAAAAAAAAAAAAAAAAAAAAAW0NvbnRlbnRfVHlwZXNdLnhtbFBLAQItABQABgAIAAAAIQA4/SH/&#10;1gAAAJQBAAALAAAAAAAAAAAAAAAAAC8BAABfcmVscy8ucmVsc1BLAQItABQABgAIAAAAIQBV6xEn&#10;nAEAAJQDAAAOAAAAAAAAAAAAAAAAAC4CAABkcnMvZTJvRG9jLnhtbFBLAQItABQABgAIAAAAIQBF&#10;MkBA4AAAAAsBAAAPAAAAAAAAAAAAAAAAAPYDAABkcnMvZG93bnJldi54bWxQSwUGAAAAAAQABADz&#10;AAAAAwUAAAAA&#10;" strokecolor="#4472c4 [3204]" strokeweight=".5pt">
                <v:stroke joinstyle="miter"/>
              </v:line>
            </w:pict>
          </mc:Fallback>
        </mc:AlternateContent>
      </w:r>
      <w:r w:rsidRPr="00573DEE">
        <w:rPr>
          <w:rFonts w:ascii="Times New Roman" w:hAnsi="Times New Roman" w:cs="Times New Roman"/>
          <w:b/>
          <w:sz w:val="28"/>
          <w:szCs w:val="24"/>
        </w:rPr>
        <w:t>Summary of Content Changes</w:t>
      </w:r>
      <w:r w:rsidRPr="00573DEE">
        <w:rPr>
          <w:rFonts w:ascii="Times New Roman" w:hAnsi="Times New Roman" w:cs="Times New Roman"/>
          <w:b/>
          <w:sz w:val="28"/>
          <w:szCs w:val="24"/>
        </w:rPr>
        <w:br/>
        <w:t>202</w:t>
      </w:r>
      <w:r>
        <w:rPr>
          <w:rFonts w:ascii="Times New Roman" w:hAnsi="Times New Roman" w:cs="Times New Roman"/>
          <w:b/>
          <w:sz w:val="28"/>
          <w:szCs w:val="24"/>
        </w:rPr>
        <w:t>2</w:t>
      </w:r>
      <w:r w:rsidRPr="00573DEE">
        <w:rPr>
          <w:rFonts w:ascii="Times New Roman" w:hAnsi="Times New Roman" w:cs="Times New Roman"/>
          <w:b/>
          <w:sz w:val="28"/>
          <w:szCs w:val="24"/>
        </w:rPr>
        <w:t>.</w:t>
      </w:r>
      <w:r>
        <w:rPr>
          <w:rFonts w:ascii="Times New Roman" w:hAnsi="Times New Roman" w:cs="Times New Roman"/>
          <w:b/>
          <w:sz w:val="28"/>
          <w:szCs w:val="24"/>
        </w:rPr>
        <w:t>2</w:t>
      </w:r>
      <w:r w:rsidRPr="00573DEE">
        <w:rPr>
          <w:rFonts w:ascii="Times New Roman" w:hAnsi="Times New Roman" w:cs="Times New Roman"/>
          <w:b/>
          <w:sz w:val="28"/>
          <w:szCs w:val="24"/>
        </w:rPr>
        <w:t xml:space="preserve"> Update – </w:t>
      </w:r>
      <w:r>
        <w:rPr>
          <w:rFonts w:ascii="Times New Roman" w:hAnsi="Times New Roman" w:cs="Times New Roman"/>
          <w:b/>
          <w:sz w:val="28"/>
          <w:szCs w:val="24"/>
        </w:rPr>
        <w:t>June 2022</w:t>
      </w:r>
    </w:p>
    <w:p w14:paraId="2A425ADD" w14:textId="77777777" w:rsidR="00952A8C" w:rsidRPr="00573DEE" w:rsidRDefault="00952A8C" w:rsidP="00952A8C">
      <w:pPr>
        <w:rPr>
          <w:rFonts w:ascii="Times New Roman" w:hAnsi="Times New Roman" w:cs="Times New Roman"/>
          <w:b/>
          <w:sz w:val="24"/>
          <w:szCs w:val="24"/>
          <w:u w:val="single"/>
        </w:rPr>
      </w:pPr>
    </w:p>
    <w:p w14:paraId="4EA4A09C" w14:textId="77777777" w:rsidR="00952A8C" w:rsidRPr="00384C71" w:rsidRDefault="00952A8C" w:rsidP="00384C71">
      <w:pPr>
        <w:spacing w:after="0"/>
        <w:rPr>
          <w:b/>
          <w:bCs/>
          <w:sz w:val="28"/>
          <w:szCs w:val="28"/>
        </w:rPr>
      </w:pPr>
      <w:r w:rsidRPr="00384C71">
        <w:rPr>
          <w:b/>
          <w:bCs/>
          <w:sz w:val="28"/>
          <w:szCs w:val="28"/>
        </w:rPr>
        <w:t>General Notes</w:t>
      </w:r>
    </w:p>
    <w:p w14:paraId="2D7923D6" w14:textId="77777777" w:rsidR="003D518F" w:rsidRDefault="003D518F" w:rsidP="003D518F">
      <w:pPr>
        <w:spacing w:after="0"/>
        <w:rPr>
          <w:b/>
          <w:bCs/>
          <w:u w:val="single"/>
        </w:rPr>
      </w:pPr>
    </w:p>
    <w:p w14:paraId="08B8C579" w14:textId="36D3237E" w:rsidR="005E0527" w:rsidRDefault="005E0527" w:rsidP="005E0527">
      <w:pPr>
        <w:spacing w:after="0"/>
      </w:pPr>
      <w:r>
        <w:t xml:space="preserve">With the recent technical enhancement to CU PolicyPro to allow for a third </w:t>
      </w:r>
      <w:r w:rsidR="0044785A">
        <w:t xml:space="preserve">level </w:t>
      </w:r>
      <w:r>
        <w:t xml:space="preserve">of content, credit unions </w:t>
      </w:r>
      <w:proofErr w:type="gramStart"/>
      <w:r>
        <w:t>are able to</w:t>
      </w:r>
      <w:proofErr w:type="gramEnd"/>
      <w:r>
        <w:t xml:space="preserve"> add resources and procedures under an overarching policy.  As a result, we are evaluating </w:t>
      </w:r>
      <w:r w:rsidR="00FC72CE">
        <w:t>all</w:t>
      </w:r>
      <w:r>
        <w:t xml:space="preserve"> our existing “policies” and determining if there is a mandatory requirement to maintain the policy and/or if the content is better suited for a procedure</w:t>
      </w:r>
      <w:r w:rsidR="0044785A">
        <w:t xml:space="preserve"> or resource</w:t>
      </w:r>
      <w:r>
        <w:t xml:space="preserve">.  In this update, we have started our transition of content with the </w:t>
      </w:r>
      <w:r w:rsidRPr="0044785A">
        <w:rPr>
          <w:b/>
          <w:bCs/>
        </w:rPr>
        <w:t>1000</w:t>
      </w:r>
      <w:r w:rsidR="0044785A">
        <w:rPr>
          <w:b/>
          <w:bCs/>
        </w:rPr>
        <w:t>:</w:t>
      </w:r>
      <w:r w:rsidRPr="0044785A">
        <w:rPr>
          <w:b/>
          <w:bCs/>
        </w:rPr>
        <w:t xml:space="preserve"> Administrative Chapter</w:t>
      </w:r>
      <w:r>
        <w:t xml:space="preserve">.  Many of the changes within this update are associated with moving content from the policy list to a third </w:t>
      </w:r>
      <w:r w:rsidR="00940010">
        <w:t xml:space="preserve">level </w:t>
      </w:r>
      <w:r>
        <w:t xml:space="preserve">of content, underneath the supporting policy as a corresponding procedure/resource.  </w:t>
      </w:r>
      <w:r w:rsidR="00FC72CE">
        <w:t>All</w:t>
      </w:r>
      <w:r>
        <w:t xml:space="preserve"> the same functionality with the third </w:t>
      </w:r>
      <w:r w:rsidR="00940010">
        <w:t xml:space="preserve">level </w:t>
      </w:r>
      <w:r>
        <w:t>of content exists, including publishing, key fields, etc.</w:t>
      </w:r>
    </w:p>
    <w:p w14:paraId="337C6F20" w14:textId="77777777" w:rsidR="005E0527" w:rsidRDefault="005E0527" w:rsidP="005E0527">
      <w:pPr>
        <w:spacing w:after="0"/>
      </w:pPr>
    </w:p>
    <w:p w14:paraId="47BFF2FE" w14:textId="4E64FAF8" w:rsidR="005E0527" w:rsidRDefault="005E0527" w:rsidP="005E0527">
      <w:pPr>
        <w:spacing w:after="0"/>
      </w:pPr>
      <w:r>
        <w:t xml:space="preserve">From a content perspective, there was </w:t>
      </w:r>
      <w:r w:rsidR="00940010" w:rsidRPr="00940010">
        <w:rPr>
          <w:b/>
          <w:bCs/>
        </w:rPr>
        <w:t xml:space="preserve">one </w:t>
      </w:r>
      <w:r w:rsidRPr="00940010">
        <w:rPr>
          <w:b/>
          <w:bCs/>
        </w:rPr>
        <w:t>new policy added</w:t>
      </w:r>
      <w:r>
        <w:t xml:space="preserve"> for credit unions exploring marijuana</w:t>
      </w:r>
      <w:r w:rsidR="00FC72CE">
        <w:t>-</w:t>
      </w:r>
      <w:r>
        <w:t>related business lending (</w:t>
      </w:r>
      <w:r w:rsidRPr="00275B43">
        <w:t>Policy 7450</w:t>
      </w:r>
      <w:r w:rsidR="006D37B5" w:rsidRPr="00275B43">
        <w:t>,</w:t>
      </w:r>
      <w:r w:rsidR="006D37B5" w:rsidRPr="006D37B5">
        <w:rPr>
          <w:i/>
          <w:iCs/>
        </w:rPr>
        <w:t xml:space="preserve"> Bank Secrecy Act – Marijuana-Related Business Lending</w:t>
      </w:r>
      <w:r>
        <w:t xml:space="preserve">). There </w:t>
      </w:r>
      <w:r w:rsidR="00FC72CE">
        <w:t xml:space="preserve">were </w:t>
      </w:r>
      <w:r>
        <w:t xml:space="preserve">also some minor changes made to the </w:t>
      </w:r>
      <w:r w:rsidRPr="008D6D75">
        <w:rPr>
          <w:i/>
          <w:iCs/>
        </w:rPr>
        <w:t>Succession Planning</w:t>
      </w:r>
      <w:r>
        <w:t xml:space="preserve"> Policy (1520) based on the </w:t>
      </w:r>
      <w:hyperlink r:id="rId5" w:history="1">
        <w:r w:rsidRPr="00AE7D43">
          <w:rPr>
            <w:rStyle w:val="Hyperlink"/>
          </w:rPr>
          <w:t xml:space="preserve">proposed rule </w:t>
        </w:r>
      </w:hyperlink>
      <w:r>
        <w:t xml:space="preserve">by the NCUA.  Although this rule isn’t final yet, the policy needed an update.  We anticipate that there may be additional changes when the final rule is released, but this version will be closer to what is required by the NCUA.   Policy 7120 – </w:t>
      </w:r>
      <w:r w:rsidRPr="008D6D75">
        <w:rPr>
          <w:i/>
          <w:iCs/>
        </w:rPr>
        <w:t>Fair Lending</w:t>
      </w:r>
      <w:r>
        <w:t xml:space="preserve"> was also updated with minor changes in light of the </w:t>
      </w:r>
      <w:hyperlink r:id="rId6" w:history="1">
        <w:r w:rsidRPr="00C9492D">
          <w:rPr>
            <w:rStyle w:val="Hyperlink"/>
          </w:rPr>
          <w:t>CFPB’s advisory opinion</w:t>
        </w:r>
      </w:hyperlink>
      <w:r>
        <w:t xml:space="preserve"> on the impact of the Equal Credit Opportunity Act through the lending process, including after credit has been extended.  </w:t>
      </w:r>
    </w:p>
    <w:p w14:paraId="6310D968" w14:textId="77777777" w:rsidR="003D518F" w:rsidRDefault="003D518F" w:rsidP="003D518F">
      <w:pPr>
        <w:spacing w:after="0"/>
        <w:rPr>
          <w:b/>
          <w:bCs/>
          <w:u w:val="single"/>
        </w:rPr>
      </w:pPr>
    </w:p>
    <w:p w14:paraId="73F0708A" w14:textId="524714AA" w:rsidR="00CA48AE" w:rsidRPr="0009534C" w:rsidRDefault="00A80EF4" w:rsidP="00CA48AE">
      <w:pPr>
        <w:spacing w:after="0"/>
      </w:pPr>
      <w:r>
        <w:t xml:space="preserve">Several policies </w:t>
      </w:r>
      <w:r w:rsidR="0066791F">
        <w:t xml:space="preserve">had redundant </w:t>
      </w:r>
      <w:r w:rsidR="00384C71">
        <w:t xml:space="preserve">information already found in another policy. </w:t>
      </w:r>
      <w:r w:rsidR="00A63CEC">
        <w:t xml:space="preserve">The </w:t>
      </w:r>
      <w:r w:rsidR="0066791F">
        <w:t xml:space="preserve">content of these policies was consolidated with other </w:t>
      </w:r>
      <w:r w:rsidR="00384C71">
        <w:t xml:space="preserve">policies </w:t>
      </w:r>
      <w:r w:rsidR="0066791F">
        <w:t xml:space="preserve">as needed, then </w:t>
      </w:r>
      <w:r w:rsidR="00A63CEC">
        <w:t xml:space="preserve">was </w:t>
      </w:r>
      <w:proofErr w:type="gramStart"/>
      <w:r>
        <w:t>archived</w:t>
      </w:r>
      <w:proofErr w:type="gramEnd"/>
      <w:r>
        <w:t xml:space="preserve"> and removed from CU PolicyPro</w:t>
      </w:r>
      <w:r w:rsidR="00384C71">
        <w:t xml:space="preserve">. A listing of </w:t>
      </w:r>
      <w:r w:rsidR="0066791F">
        <w:t xml:space="preserve">the archived </w:t>
      </w:r>
      <w:r w:rsidR="00384C71">
        <w:t xml:space="preserve">policies can </w:t>
      </w:r>
      <w:r w:rsidR="00A63CEC">
        <w:t xml:space="preserve">be </w:t>
      </w:r>
      <w:r w:rsidR="00384C71">
        <w:t xml:space="preserve">found after the </w:t>
      </w:r>
      <w:r w:rsidR="00384C71" w:rsidRPr="00384C71">
        <w:rPr>
          <w:i/>
          <w:iCs/>
        </w:rPr>
        <w:t>Content Update Summary</w:t>
      </w:r>
      <w:r w:rsidR="00384C71">
        <w:t xml:space="preserve"> below. </w:t>
      </w:r>
      <w:r w:rsidR="00CA48AE">
        <w:t xml:space="preserve">Again, </w:t>
      </w:r>
      <w:proofErr w:type="gramStart"/>
      <w:r w:rsidR="00CA48AE">
        <w:t>in an effort to</w:t>
      </w:r>
      <w:proofErr w:type="gramEnd"/>
      <w:r w:rsidR="00CA48AE">
        <w:t xml:space="preserve"> make our content more concise and easier to access, we feel this will be another necessary change as we make progress in separating out our content.</w:t>
      </w:r>
    </w:p>
    <w:p w14:paraId="4DDDC85D" w14:textId="6A1A52CB" w:rsidR="003D518F" w:rsidRPr="00A80EF4" w:rsidRDefault="003D518F" w:rsidP="003D518F">
      <w:pPr>
        <w:spacing w:after="0"/>
      </w:pPr>
    </w:p>
    <w:p w14:paraId="0466257A" w14:textId="024C244C" w:rsidR="003D518F" w:rsidRDefault="003D518F" w:rsidP="003D518F">
      <w:pPr>
        <w:spacing w:after="0"/>
        <w:rPr>
          <w:b/>
          <w:bCs/>
          <w:u w:val="single"/>
        </w:rPr>
      </w:pPr>
    </w:p>
    <w:p w14:paraId="3E192E02" w14:textId="1311AB65" w:rsidR="00384C71" w:rsidRPr="00384C71" w:rsidRDefault="00384C71" w:rsidP="003D518F">
      <w:pPr>
        <w:spacing w:after="0"/>
        <w:rPr>
          <w:b/>
          <w:bCs/>
          <w:sz w:val="28"/>
          <w:szCs w:val="28"/>
        </w:rPr>
      </w:pPr>
      <w:r w:rsidRPr="00384C71">
        <w:rPr>
          <w:b/>
          <w:bCs/>
          <w:sz w:val="28"/>
          <w:szCs w:val="28"/>
        </w:rPr>
        <w:t>Content Update Summary</w:t>
      </w:r>
    </w:p>
    <w:p w14:paraId="0469BFDC" w14:textId="77777777" w:rsidR="003D518F" w:rsidRDefault="003D518F" w:rsidP="003D518F">
      <w:pPr>
        <w:spacing w:after="0"/>
        <w:rPr>
          <w:b/>
          <w:bCs/>
          <w:u w:val="single"/>
        </w:rPr>
      </w:pPr>
    </w:p>
    <w:p w14:paraId="4B5F4923" w14:textId="78428D57" w:rsidR="003D518F" w:rsidRDefault="003D518F" w:rsidP="003D518F">
      <w:pPr>
        <w:spacing w:after="0"/>
        <w:rPr>
          <w:b/>
          <w:bCs/>
          <w:u w:val="single"/>
        </w:rPr>
      </w:pPr>
      <w:r w:rsidRPr="00AF7EEA">
        <w:rPr>
          <w:b/>
          <w:bCs/>
          <w:u w:val="single"/>
        </w:rPr>
        <w:t xml:space="preserve">Policy </w:t>
      </w:r>
      <w:r w:rsidR="005A2C95">
        <w:rPr>
          <w:b/>
          <w:bCs/>
          <w:u w:val="single"/>
        </w:rPr>
        <w:t>1100</w:t>
      </w:r>
      <w:r>
        <w:rPr>
          <w:b/>
          <w:bCs/>
          <w:u w:val="single"/>
        </w:rPr>
        <w:t xml:space="preserve"> </w:t>
      </w:r>
      <w:r w:rsidR="005A2C95">
        <w:rPr>
          <w:b/>
          <w:bCs/>
          <w:u w:val="single"/>
        </w:rPr>
        <w:t>–</w:t>
      </w:r>
      <w:r w:rsidRPr="00AF7EEA">
        <w:rPr>
          <w:b/>
          <w:bCs/>
          <w:u w:val="single"/>
        </w:rPr>
        <w:t xml:space="preserve"> </w:t>
      </w:r>
      <w:r w:rsidR="005A2C95">
        <w:rPr>
          <w:b/>
          <w:bCs/>
          <w:u w:val="single"/>
        </w:rPr>
        <w:t>Credit Union Culture and Governance</w:t>
      </w:r>
      <w:r>
        <w:rPr>
          <w:b/>
          <w:bCs/>
          <w:u w:val="single"/>
        </w:rPr>
        <w:t xml:space="preserve"> </w:t>
      </w:r>
      <w:r w:rsidRPr="00625D64">
        <w:rPr>
          <w:b/>
          <w:bCs/>
          <w:color w:val="FF0000"/>
          <w:u w:val="single"/>
        </w:rPr>
        <w:t>**POLICY</w:t>
      </w:r>
      <w:r>
        <w:rPr>
          <w:b/>
          <w:bCs/>
          <w:color w:val="FF0000"/>
          <w:u w:val="single"/>
        </w:rPr>
        <w:t xml:space="preserve"> </w:t>
      </w:r>
      <w:r w:rsidRPr="00625D64">
        <w:rPr>
          <w:b/>
          <w:bCs/>
          <w:color w:val="FF0000"/>
          <w:u w:val="single"/>
        </w:rPr>
        <w:t>NAME CHANGE</w:t>
      </w:r>
      <w:r>
        <w:rPr>
          <w:b/>
          <w:bCs/>
          <w:color w:val="FF0000"/>
          <w:u w:val="single"/>
        </w:rPr>
        <w:t>**</w:t>
      </w:r>
    </w:p>
    <w:p w14:paraId="21859F34" w14:textId="2F464226" w:rsidR="003D518F" w:rsidRPr="00AF7EEA" w:rsidRDefault="003D518F" w:rsidP="003D518F">
      <w:pPr>
        <w:spacing w:after="0"/>
        <w:rPr>
          <w:b/>
          <w:bCs/>
          <w:u w:val="single"/>
        </w:rPr>
      </w:pPr>
      <w:r>
        <w:rPr>
          <w:b/>
          <w:bCs/>
          <w:u w:val="single"/>
        </w:rPr>
        <w:t>2022-</w:t>
      </w:r>
      <w:r w:rsidR="00FF10D7">
        <w:rPr>
          <w:b/>
          <w:bCs/>
          <w:u w:val="single"/>
        </w:rPr>
        <w:t>2</w:t>
      </w:r>
    </w:p>
    <w:p w14:paraId="1E395F6A" w14:textId="02F52F9D" w:rsidR="003D518F" w:rsidRDefault="005A2C95" w:rsidP="003D518F">
      <w:r>
        <w:t xml:space="preserve">This policy was updated to include </w:t>
      </w:r>
      <w:r w:rsidR="000C57FC">
        <w:t xml:space="preserve">information </w:t>
      </w:r>
      <w:r>
        <w:t xml:space="preserve">related to the Credit Union’s corporate </w:t>
      </w:r>
      <w:r w:rsidR="00C863CA">
        <w:t>governance and</w:t>
      </w:r>
      <w:r w:rsidR="000C57FC">
        <w:t xml:space="preserve"> includes several additional related procedures and resources beneath it</w:t>
      </w:r>
      <w:r>
        <w:t>.</w:t>
      </w:r>
      <w:r w:rsidR="00384C71">
        <w:t xml:space="preserve"> </w:t>
      </w:r>
      <w:r w:rsidR="003D518F" w:rsidRPr="006A2A7C">
        <w:rPr>
          <w:b/>
          <w:bCs/>
          <w:color w:val="FF0000"/>
        </w:rPr>
        <w:t>(Recommended)</w:t>
      </w:r>
      <w:r w:rsidR="00384C71">
        <w:rPr>
          <w:b/>
          <w:bCs/>
          <w:color w:val="FF0000"/>
        </w:rPr>
        <w:br/>
        <w:t xml:space="preserve"> </w:t>
      </w:r>
    </w:p>
    <w:p w14:paraId="26E91402" w14:textId="0E436B4C" w:rsidR="00384C71" w:rsidRDefault="00850D1F">
      <w:pPr>
        <w:rPr>
          <w:b/>
          <w:bCs/>
          <w:color w:val="FF0000"/>
        </w:rPr>
      </w:pPr>
      <w:r w:rsidRPr="00AA22E9">
        <w:rPr>
          <w:b/>
          <w:bCs/>
          <w:u w:val="single"/>
        </w:rPr>
        <w:t>1100.1</w:t>
      </w:r>
      <w:r w:rsidR="00E824E0">
        <w:rPr>
          <w:b/>
          <w:bCs/>
          <w:u w:val="single"/>
        </w:rPr>
        <w:t>0</w:t>
      </w:r>
      <w:r w:rsidRPr="00AA22E9">
        <w:rPr>
          <w:b/>
          <w:bCs/>
          <w:u w:val="single"/>
        </w:rPr>
        <w:t xml:space="preserve"> – Organization</w:t>
      </w:r>
      <w:r w:rsidRPr="00AA22E9">
        <w:rPr>
          <w:u w:val="single"/>
        </w:rPr>
        <w:t xml:space="preserve"> </w:t>
      </w:r>
      <w:r w:rsidR="00F539BB" w:rsidRPr="00AC119E">
        <w:rPr>
          <w:b/>
          <w:bCs/>
          <w:color w:val="FF0000"/>
          <w:u w:val="single"/>
        </w:rPr>
        <w:t xml:space="preserve">NEW </w:t>
      </w:r>
      <w:r w:rsidR="00AC119E" w:rsidRPr="00AC119E">
        <w:rPr>
          <w:b/>
          <w:bCs/>
          <w:color w:val="FF0000"/>
          <w:u w:val="single"/>
        </w:rPr>
        <w:t xml:space="preserve">SECTION NUMBER </w:t>
      </w:r>
      <w:r w:rsidR="00EA2AA1" w:rsidRPr="00AA22E9">
        <w:rPr>
          <w:b/>
          <w:bCs/>
          <w:color w:val="FF0000"/>
          <w:u w:val="single"/>
        </w:rPr>
        <w:t xml:space="preserve">**PREVIOUSLY </w:t>
      </w:r>
      <w:r w:rsidR="00F539BB">
        <w:rPr>
          <w:b/>
          <w:bCs/>
          <w:color w:val="FF0000"/>
          <w:u w:val="single"/>
        </w:rPr>
        <w:t xml:space="preserve">NUMBERED AS </w:t>
      </w:r>
      <w:r w:rsidR="00EA2AA1" w:rsidRPr="00AA22E9">
        <w:rPr>
          <w:b/>
          <w:bCs/>
          <w:color w:val="FF0000"/>
          <w:u w:val="single"/>
        </w:rPr>
        <w:t>1200**</w:t>
      </w:r>
      <w:r w:rsidR="00384C71">
        <w:br/>
      </w:r>
      <w:r w:rsidR="00EA2AA1" w:rsidRPr="00AA22E9">
        <w:rPr>
          <w:b/>
          <w:bCs/>
          <w:u w:val="single"/>
        </w:rPr>
        <w:t>2022-2</w:t>
      </w:r>
      <w:r w:rsidR="00384C71">
        <w:br/>
      </w:r>
      <w:r w:rsidR="008B0B3A">
        <w:lastRenderedPageBreak/>
        <w:t>What was previously Policy 1200</w:t>
      </w:r>
      <w:r w:rsidR="001415EF">
        <w:t xml:space="preserve"> has</w:t>
      </w:r>
      <w:r w:rsidR="006A1521">
        <w:t xml:space="preserve"> been </w:t>
      </w:r>
      <w:r w:rsidR="00773EC1">
        <w:t xml:space="preserve">renumbered </w:t>
      </w:r>
      <w:r w:rsidR="00762893">
        <w:t xml:space="preserve">to 1100.10. </w:t>
      </w:r>
      <w:r w:rsidR="00FB5FDD">
        <w:t xml:space="preserve">This is not required content so it will be used </w:t>
      </w:r>
      <w:r w:rsidR="00FB5FDD" w:rsidRPr="00003515">
        <w:t xml:space="preserve">to support the credit union’s </w:t>
      </w:r>
      <w:r w:rsidR="00FB5FDD" w:rsidRPr="00003515">
        <w:rPr>
          <w:i/>
          <w:iCs/>
        </w:rPr>
        <w:t>Credit Union Culture and Governance</w:t>
      </w:r>
      <w:r w:rsidR="00FB5FDD" w:rsidRPr="004B26C5">
        <w:rPr>
          <w:color w:val="FF0000"/>
        </w:rPr>
        <w:t xml:space="preserve"> </w:t>
      </w:r>
      <w:r w:rsidR="00FB5FDD" w:rsidRPr="00003515">
        <w:t>policy</w:t>
      </w:r>
      <w:r w:rsidR="00FB5FDD">
        <w:t>.</w:t>
      </w:r>
      <w:r w:rsidR="00FB5FDD" w:rsidRPr="009C6B65">
        <w:rPr>
          <w:b/>
          <w:bCs/>
          <w:color w:val="FF0000"/>
        </w:rPr>
        <w:t xml:space="preserve"> </w:t>
      </w:r>
      <w:r w:rsidR="008F0F49">
        <w:rPr>
          <w:b/>
          <w:bCs/>
          <w:color w:val="FF0000"/>
        </w:rPr>
        <w:t>(</w:t>
      </w:r>
      <w:r w:rsidR="009C6B65" w:rsidRPr="009C6B65">
        <w:rPr>
          <w:b/>
          <w:bCs/>
          <w:color w:val="FF0000"/>
        </w:rPr>
        <w:t>Recommended)</w:t>
      </w:r>
      <w:r w:rsidR="004B26C5">
        <w:rPr>
          <w:b/>
          <w:bCs/>
          <w:color w:val="FF0000"/>
        </w:rPr>
        <w:t xml:space="preserve"> </w:t>
      </w:r>
    </w:p>
    <w:p w14:paraId="09CA2F6E" w14:textId="5E77E0FD" w:rsidR="00074C7F" w:rsidRPr="004768D0" w:rsidRDefault="00384C71">
      <w:pPr>
        <w:rPr>
          <w:b/>
          <w:bCs/>
          <w:u w:val="single"/>
        </w:rPr>
      </w:pPr>
      <w:r>
        <w:rPr>
          <w:b/>
          <w:bCs/>
          <w:color w:val="FF0000"/>
        </w:rPr>
        <w:br/>
      </w:r>
      <w:r w:rsidR="00C67CA2" w:rsidRPr="004768D0">
        <w:rPr>
          <w:b/>
          <w:bCs/>
          <w:u w:val="single"/>
        </w:rPr>
        <w:t>1100.</w:t>
      </w:r>
      <w:r w:rsidR="00E824E0">
        <w:rPr>
          <w:b/>
          <w:bCs/>
          <w:u w:val="single"/>
        </w:rPr>
        <w:t>11</w:t>
      </w:r>
      <w:r w:rsidR="00C67CA2" w:rsidRPr="004768D0">
        <w:rPr>
          <w:b/>
          <w:bCs/>
          <w:u w:val="single"/>
        </w:rPr>
        <w:t xml:space="preserve"> </w:t>
      </w:r>
      <w:r w:rsidR="00074C7F" w:rsidRPr="004768D0">
        <w:rPr>
          <w:b/>
          <w:bCs/>
          <w:u w:val="single"/>
        </w:rPr>
        <w:t>–</w:t>
      </w:r>
      <w:r w:rsidR="00C67CA2" w:rsidRPr="004768D0">
        <w:rPr>
          <w:b/>
          <w:bCs/>
          <w:u w:val="single"/>
        </w:rPr>
        <w:t xml:space="preserve"> </w:t>
      </w:r>
      <w:r w:rsidR="00074C7F" w:rsidRPr="004768D0">
        <w:rPr>
          <w:b/>
          <w:bCs/>
          <w:u w:val="single"/>
        </w:rPr>
        <w:t>Field of Membership</w:t>
      </w:r>
      <w:r w:rsidR="00074C7F" w:rsidRPr="00F56C19">
        <w:rPr>
          <w:u w:val="single"/>
        </w:rPr>
        <w:t xml:space="preserve"> </w:t>
      </w:r>
      <w:r w:rsidR="00AC119E" w:rsidRPr="00AC119E">
        <w:rPr>
          <w:b/>
          <w:bCs/>
          <w:color w:val="FF0000"/>
          <w:u w:val="single"/>
        </w:rPr>
        <w:t xml:space="preserve">NEW SECTION NUMBER </w:t>
      </w:r>
      <w:r w:rsidR="00AC119E" w:rsidRPr="00AA22E9">
        <w:rPr>
          <w:b/>
          <w:bCs/>
          <w:color w:val="FF0000"/>
          <w:u w:val="single"/>
        </w:rPr>
        <w:t xml:space="preserve">**PREVIOUSLY </w:t>
      </w:r>
      <w:r w:rsidR="00AC119E">
        <w:rPr>
          <w:b/>
          <w:bCs/>
          <w:color w:val="FF0000"/>
          <w:u w:val="single"/>
        </w:rPr>
        <w:t xml:space="preserve">NUMBERED AS </w:t>
      </w:r>
      <w:r w:rsidR="00074C7F" w:rsidRPr="00F56C19">
        <w:rPr>
          <w:b/>
          <w:bCs/>
          <w:color w:val="FF0000"/>
          <w:u w:val="single"/>
        </w:rPr>
        <w:t>1150**</w:t>
      </w:r>
      <w:r>
        <w:rPr>
          <w:b/>
          <w:bCs/>
          <w:color w:val="FF0000"/>
          <w:u w:val="single"/>
        </w:rPr>
        <w:br/>
      </w:r>
      <w:r w:rsidR="00074C7F" w:rsidRPr="004768D0">
        <w:rPr>
          <w:b/>
          <w:bCs/>
          <w:u w:val="single"/>
        </w:rPr>
        <w:t>2022-2</w:t>
      </w:r>
    </w:p>
    <w:p w14:paraId="65C5A98A" w14:textId="2E9F734B" w:rsidR="009C6B65" w:rsidRPr="009C6B65" w:rsidRDefault="004768D0" w:rsidP="009C6B65">
      <w:pPr>
        <w:rPr>
          <w:b/>
          <w:bCs/>
          <w:color w:val="FF0000"/>
        </w:rPr>
      </w:pPr>
      <w:r>
        <w:t xml:space="preserve">What was previously Policy </w:t>
      </w:r>
      <w:r w:rsidR="00A47A10">
        <w:t>1150</w:t>
      </w:r>
      <w:r w:rsidR="00174C59" w:rsidRPr="00174C59">
        <w:t xml:space="preserve"> </w:t>
      </w:r>
      <w:r w:rsidR="00174C59">
        <w:t xml:space="preserve">has </w:t>
      </w:r>
      <w:r w:rsidR="006A1521">
        <w:t xml:space="preserve">been </w:t>
      </w:r>
      <w:r w:rsidR="00174C59">
        <w:t xml:space="preserve">renumbered to 1100.11. </w:t>
      </w:r>
      <w:r w:rsidR="00FB5FDD">
        <w:t xml:space="preserve">This is not required content so it will be used </w:t>
      </w:r>
      <w:r w:rsidR="00FB5FDD" w:rsidRPr="00003515">
        <w:t xml:space="preserve">to support the credit union’s </w:t>
      </w:r>
      <w:r w:rsidR="00FB5FDD" w:rsidRPr="00003515">
        <w:rPr>
          <w:i/>
          <w:iCs/>
        </w:rPr>
        <w:t>Credit Union Culture and Governance</w:t>
      </w:r>
      <w:r w:rsidR="00FB5FDD" w:rsidRPr="004B26C5">
        <w:rPr>
          <w:color w:val="FF0000"/>
        </w:rPr>
        <w:t xml:space="preserve"> </w:t>
      </w:r>
      <w:r w:rsidR="00FB5FDD" w:rsidRPr="00003515">
        <w:t>policy</w:t>
      </w:r>
      <w:r w:rsidR="00FB5FDD">
        <w:t>.</w:t>
      </w:r>
      <w:r w:rsidR="00FB5FDD" w:rsidRPr="009C6B65">
        <w:rPr>
          <w:b/>
          <w:bCs/>
          <w:color w:val="FF0000"/>
        </w:rPr>
        <w:t xml:space="preserve"> </w:t>
      </w:r>
      <w:r w:rsidR="009C6B65" w:rsidRPr="009C6B65">
        <w:rPr>
          <w:b/>
          <w:bCs/>
          <w:color w:val="FF0000"/>
        </w:rPr>
        <w:t>(Recommended)</w:t>
      </w:r>
    </w:p>
    <w:p w14:paraId="709A2D38" w14:textId="77777777" w:rsidR="009C6B65" w:rsidRDefault="009C6B65"/>
    <w:p w14:paraId="5A2A11A6" w14:textId="55F0C18B" w:rsidR="00EE0E31" w:rsidRPr="004768D0" w:rsidRDefault="006E433D" w:rsidP="00EE0E31">
      <w:pPr>
        <w:rPr>
          <w:b/>
          <w:bCs/>
          <w:u w:val="single"/>
        </w:rPr>
      </w:pPr>
      <w:r w:rsidRPr="00EE0E31">
        <w:rPr>
          <w:b/>
          <w:bCs/>
          <w:u w:val="single"/>
        </w:rPr>
        <w:t>110</w:t>
      </w:r>
      <w:r w:rsidR="000E700B">
        <w:rPr>
          <w:b/>
          <w:bCs/>
          <w:u w:val="single"/>
        </w:rPr>
        <w:t>0</w:t>
      </w:r>
      <w:r w:rsidRPr="00EE0E31">
        <w:rPr>
          <w:b/>
          <w:bCs/>
          <w:u w:val="single"/>
        </w:rPr>
        <w:t>.</w:t>
      </w:r>
      <w:r w:rsidR="00E824E0">
        <w:rPr>
          <w:b/>
          <w:bCs/>
          <w:u w:val="single"/>
        </w:rPr>
        <w:t>12</w:t>
      </w:r>
      <w:r w:rsidRPr="00EE0E31">
        <w:rPr>
          <w:b/>
          <w:bCs/>
          <w:u w:val="single"/>
        </w:rPr>
        <w:t xml:space="preserve"> – Board of Director’s Duties</w:t>
      </w:r>
      <w:r w:rsidRPr="001960E5">
        <w:rPr>
          <w:b/>
          <w:bCs/>
          <w:u w:val="single"/>
        </w:rPr>
        <w:t xml:space="preserve"> </w:t>
      </w:r>
      <w:r w:rsidR="00AC119E" w:rsidRPr="00AC119E">
        <w:rPr>
          <w:b/>
          <w:bCs/>
          <w:color w:val="FF0000"/>
          <w:u w:val="single"/>
        </w:rPr>
        <w:t xml:space="preserve">NEW SECTION NUMBER </w:t>
      </w:r>
      <w:r w:rsidR="00AC119E" w:rsidRPr="00AA22E9">
        <w:rPr>
          <w:b/>
          <w:bCs/>
          <w:color w:val="FF0000"/>
          <w:u w:val="single"/>
        </w:rPr>
        <w:t xml:space="preserve">**PREVIOUSLY </w:t>
      </w:r>
      <w:r w:rsidR="00AC119E">
        <w:rPr>
          <w:b/>
          <w:bCs/>
          <w:color w:val="FF0000"/>
          <w:u w:val="single"/>
        </w:rPr>
        <w:t xml:space="preserve">NUMBERED AS </w:t>
      </w:r>
      <w:r w:rsidRPr="001960E5">
        <w:rPr>
          <w:b/>
          <w:bCs/>
          <w:color w:val="FF0000"/>
          <w:u w:val="single"/>
        </w:rPr>
        <w:t>1205**</w:t>
      </w:r>
      <w:r w:rsidR="00384C71">
        <w:rPr>
          <w:b/>
          <w:bCs/>
          <w:color w:val="FF0000"/>
          <w:u w:val="single"/>
        </w:rPr>
        <w:br/>
      </w:r>
      <w:r w:rsidR="00EE0E31" w:rsidRPr="004768D0">
        <w:rPr>
          <w:b/>
          <w:bCs/>
          <w:u w:val="single"/>
        </w:rPr>
        <w:t>2022-2</w:t>
      </w:r>
    </w:p>
    <w:p w14:paraId="28EBA959" w14:textId="4A824884" w:rsidR="009C6B65" w:rsidRPr="009C6B65" w:rsidRDefault="00EE0E31" w:rsidP="009C6B65">
      <w:pPr>
        <w:rPr>
          <w:b/>
          <w:bCs/>
          <w:color w:val="FF0000"/>
        </w:rPr>
      </w:pPr>
      <w:r>
        <w:t>What was previously Policy 1</w:t>
      </w:r>
      <w:r w:rsidR="00722867">
        <w:t>205</w:t>
      </w:r>
      <w:r w:rsidR="00174C59" w:rsidRPr="00174C59">
        <w:t xml:space="preserve"> </w:t>
      </w:r>
      <w:r w:rsidR="00174C59">
        <w:t xml:space="preserve">has </w:t>
      </w:r>
      <w:r w:rsidR="006A1521">
        <w:t xml:space="preserve">been </w:t>
      </w:r>
      <w:r w:rsidR="00174C59">
        <w:t>renumbered to 1100.12</w:t>
      </w:r>
      <w:r>
        <w:t xml:space="preserve">.  </w:t>
      </w:r>
      <w:r w:rsidR="00003515">
        <w:t xml:space="preserve">This is not required content so it will be used </w:t>
      </w:r>
      <w:r w:rsidR="00003515" w:rsidRPr="00003515">
        <w:t xml:space="preserve">to support the credit union’s </w:t>
      </w:r>
      <w:r w:rsidR="00003515" w:rsidRPr="00003515">
        <w:rPr>
          <w:i/>
          <w:iCs/>
        </w:rPr>
        <w:t>Credit Union Culture and Governance</w:t>
      </w:r>
      <w:r w:rsidR="00003515" w:rsidRPr="004B26C5">
        <w:rPr>
          <w:color w:val="FF0000"/>
        </w:rPr>
        <w:t xml:space="preserve"> </w:t>
      </w:r>
      <w:r w:rsidR="00003515" w:rsidRPr="00003515">
        <w:t>policy</w:t>
      </w:r>
      <w:r w:rsidR="00003515">
        <w:t>.</w:t>
      </w:r>
      <w:r w:rsidR="00003515" w:rsidRPr="009C6B65">
        <w:rPr>
          <w:b/>
          <w:bCs/>
          <w:color w:val="FF0000"/>
        </w:rPr>
        <w:t xml:space="preserve"> </w:t>
      </w:r>
      <w:r w:rsidR="009C6B65" w:rsidRPr="009C6B65">
        <w:rPr>
          <w:b/>
          <w:bCs/>
          <w:color w:val="FF0000"/>
        </w:rPr>
        <w:t>(Recommended)</w:t>
      </w:r>
    </w:p>
    <w:p w14:paraId="5F0A4AFD" w14:textId="77777777" w:rsidR="009C6B65" w:rsidRDefault="009C6B65" w:rsidP="00EE0E31"/>
    <w:p w14:paraId="10DB4B8E" w14:textId="08E180EA" w:rsidR="00D625CE" w:rsidRPr="00D625CE" w:rsidRDefault="000E700B">
      <w:pPr>
        <w:rPr>
          <w:b/>
          <w:bCs/>
          <w:u w:val="single"/>
        </w:rPr>
      </w:pPr>
      <w:r w:rsidRPr="00D625CE">
        <w:rPr>
          <w:b/>
          <w:bCs/>
          <w:u w:val="single"/>
        </w:rPr>
        <w:t>1100.</w:t>
      </w:r>
      <w:r w:rsidR="00E824E0">
        <w:rPr>
          <w:b/>
          <w:bCs/>
          <w:u w:val="single"/>
        </w:rPr>
        <w:t>13</w:t>
      </w:r>
      <w:r w:rsidR="00D625CE" w:rsidRPr="00D625CE">
        <w:rPr>
          <w:b/>
          <w:bCs/>
          <w:u w:val="single"/>
        </w:rPr>
        <w:t xml:space="preserve">- Compensation, Reimbursement, and Indemnification </w:t>
      </w:r>
      <w:r w:rsidR="00AC119E" w:rsidRPr="00AC119E">
        <w:rPr>
          <w:b/>
          <w:bCs/>
          <w:color w:val="FF0000"/>
          <w:u w:val="single"/>
        </w:rPr>
        <w:t xml:space="preserve">NEW SECTION NUMBER </w:t>
      </w:r>
      <w:r w:rsidR="00AC119E" w:rsidRPr="00AA22E9">
        <w:rPr>
          <w:b/>
          <w:bCs/>
          <w:color w:val="FF0000"/>
          <w:u w:val="single"/>
        </w:rPr>
        <w:t xml:space="preserve">**PREVIOUSLY </w:t>
      </w:r>
      <w:r w:rsidR="00AC119E">
        <w:rPr>
          <w:b/>
          <w:bCs/>
          <w:color w:val="FF0000"/>
          <w:u w:val="single"/>
        </w:rPr>
        <w:t xml:space="preserve">NUMBERED AS </w:t>
      </w:r>
      <w:r w:rsidR="00D625CE" w:rsidRPr="00D625CE">
        <w:rPr>
          <w:b/>
          <w:bCs/>
          <w:color w:val="FF0000"/>
          <w:u w:val="single"/>
        </w:rPr>
        <w:t>1210**</w:t>
      </w:r>
      <w:r w:rsidR="00FC72CE">
        <w:rPr>
          <w:b/>
          <w:bCs/>
          <w:color w:val="FF0000"/>
          <w:u w:val="single"/>
        </w:rPr>
        <w:br/>
      </w:r>
      <w:r w:rsidR="00D625CE" w:rsidRPr="00D625CE">
        <w:rPr>
          <w:b/>
          <w:bCs/>
          <w:u w:val="single"/>
        </w:rPr>
        <w:t>2022-2</w:t>
      </w:r>
    </w:p>
    <w:p w14:paraId="77D48228" w14:textId="10FB0152" w:rsidR="009C6B65" w:rsidRPr="009C6B65" w:rsidRDefault="00905476" w:rsidP="009C6B65">
      <w:pPr>
        <w:rPr>
          <w:b/>
          <w:bCs/>
          <w:color w:val="FF0000"/>
        </w:rPr>
      </w:pPr>
      <w:r>
        <w:t>What was previously Policy 12</w:t>
      </w:r>
      <w:r w:rsidR="00DA7808">
        <w:t>10</w:t>
      </w:r>
      <w:r w:rsidR="00174C59" w:rsidRPr="00174C59">
        <w:t xml:space="preserve"> </w:t>
      </w:r>
      <w:r w:rsidR="00174C59">
        <w:t xml:space="preserve">has </w:t>
      </w:r>
      <w:r w:rsidR="006A1521">
        <w:t xml:space="preserve">been </w:t>
      </w:r>
      <w:r w:rsidR="00174C59">
        <w:t>renumbered to 1100.13</w:t>
      </w:r>
      <w:r>
        <w:t>.</w:t>
      </w:r>
      <w:r w:rsidR="00003515">
        <w:t xml:space="preserve"> This is not required content so it will be used </w:t>
      </w:r>
      <w:r w:rsidR="00003515" w:rsidRPr="00003515">
        <w:t xml:space="preserve">to support the credit union’s </w:t>
      </w:r>
      <w:r w:rsidR="00003515" w:rsidRPr="00003515">
        <w:rPr>
          <w:i/>
          <w:iCs/>
        </w:rPr>
        <w:t>Credit Union Culture and Governance</w:t>
      </w:r>
      <w:r w:rsidR="00003515" w:rsidRPr="004B26C5">
        <w:rPr>
          <w:color w:val="FF0000"/>
        </w:rPr>
        <w:t xml:space="preserve"> </w:t>
      </w:r>
      <w:r w:rsidR="00003515" w:rsidRPr="00003515">
        <w:t>policy</w:t>
      </w:r>
      <w:r w:rsidR="00003515">
        <w:t>.</w:t>
      </w:r>
      <w:r w:rsidR="00003515" w:rsidRPr="009C6B65">
        <w:rPr>
          <w:b/>
          <w:bCs/>
          <w:color w:val="FF0000"/>
        </w:rPr>
        <w:t xml:space="preserve"> </w:t>
      </w:r>
      <w:r w:rsidR="009C6B65" w:rsidRPr="009C6B65">
        <w:rPr>
          <w:b/>
          <w:bCs/>
          <w:color w:val="FF0000"/>
        </w:rPr>
        <w:t>(Recommended)</w:t>
      </w:r>
    </w:p>
    <w:p w14:paraId="07AC4B61" w14:textId="77777777" w:rsidR="009C6B65" w:rsidRDefault="009C6B65" w:rsidP="00905476"/>
    <w:p w14:paraId="33D469B4" w14:textId="41EDBE4A" w:rsidR="00384C71" w:rsidRDefault="003C7051">
      <w:pPr>
        <w:rPr>
          <w:b/>
          <w:bCs/>
          <w:u w:val="single"/>
        </w:rPr>
      </w:pPr>
      <w:r w:rsidRPr="003C7051">
        <w:rPr>
          <w:b/>
          <w:bCs/>
          <w:u w:val="single"/>
        </w:rPr>
        <w:t>1100.</w:t>
      </w:r>
      <w:r w:rsidR="00E824E0">
        <w:rPr>
          <w:b/>
          <w:bCs/>
          <w:u w:val="single"/>
        </w:rPr>
        <w:t>14</w:t>
      </w:r>
      <w:r w:rsidRPr="003C7051">
        <w:rPr>
          <w:b/>
          <w:bCs/>
          <w:u w:val="single"/>
        </w:rPr>
        <w:t xml:space="preserve"> – Bond and Insurance Coverage </w:t>
      </w:r>
      <w:r w:rsidR="00AC119E" w:rsidRPr="00AC119E">
        <w:rPr>
          <w:b/>
          <w:bCs/>
          <w:color w:val="FF0000"/>
          <w:u w:val="single"/>
        </w:rPr>
        <w:t xml:space="preserve">NEW SECTION NUMBER </w:t>
      </w:r>
      <w:r w:rsidR="00AC119E" w:rsidRPr="00AA22E9">
        <w:rPr>
          <w:b/>
          <w:bCs/>
          <w:color w:val="FF0000"/>
          <w:u w:val="single"/>
        </w:rPr>
        <w:t xml:space="preserve">**PREVIOUSLY </w:t>
      </w:r>
      <w:r w:rsidR="00AC119E">
        <w:rPr>
          <w:b/>
          <w:bCs/>
          <w:color w:val="FF0000"/>
          <w:u w:val="single"/>
        </w:rPr>
        <w:t xml:space="preserve">NUMBERED AS </w:t>
      </w:r>
      <w:r w:rsidR="009F3B2D">
        <w:rPr>
          <w:b/>
          <w:bCs/>
          <w:color w:val="FF0000"/>
          <w:u w:val="single"/>
        </w:rPr>
        <w:t>1220</w:t>
      </w:r>
      <w:r w:rsidRPr="003C7051">
        <w:rPr>
          <w:b/>
          <w:bCs/>
          <w:color w:val="FF0000"/>
          <w:u w:val="single"/>
        </w:rPr>
        <w:t>**</w:t>
      </w:r>
      <w:r w:rsidR="00384C71">
        <w:rPr>
          <w:b/>
          <w:bCs/>
          <w:u w:val="single"/>
        </w:rPr>
        <w:br/>
      </w:r>
      <w:r w:rsidRPr="003C7051">
        <w:rPr>
          <w:b/>
          <w:bCs/>
          <w:u w:val="single"/>
        </w:rPr>
        <w:t>2022-2</w:t>
      </w:r>
      <w:r w:rsidR="00384C71">
        <w:rPr>
          <w:b/>
          <w:bCs/>
          <w:u w:val="single"/>
        </w:rPr>
        <w:t xml:space="preserve"> </w:t>
      </w:r>
    </w:p>
    <w:p w14:paraId="38510007" w14:textId="2660A3AD" w:rsidR="00DC6604" w:rsidRDefault="003C7051">
      <w:pPr>
        <w:rPr>
          <w:b/>
          <w:bCs/>
          <w:color w:val="FF0000"/>
        </w:rPr>
      </w:pPr>
      <w:r>
        <w:t>What was previously policy 1220</w:t>
      </w:r>
      <w:r w:rsidR="00174C59" w:rsidRPr="00174C59">
        <w:t xml:space="preserve"> </w:t>
      </w:r>
      <w:r w:rsidR="00174C59">
        <w:t xml:space="preserve">has </w:t>
      </w:r>
      <w:r w:rsidR="006A1521">
        <w:t xml:space="preserve">been </w:t>
      </w:r>
      <w:r w:rsidR="00174C59">
        <w:t>renumbered to 1100.1</w:t>
      </w:r>
      <w:r w:rsidR="006A1521">
        <w:t>4</w:t>
      </w:r>
      <w:r>
        <w:t xml:space="preserve">. </w:t>
      </w:r>
      <w:r w:rsidR="00FB5FDD">
        <w:t xml:space="preserve">This is not required content so it will be used </w:t>
      </w:r>
      <w:r w:rsidR="00FB5FDD" w:rsidRPr="00003515">
        <w:t xml:space="preserve">to support the credit union’s </w:t>
      </w:r>
      <w:r w:rsidR="00FB5FDD" w:rsidRPr="00003515">
        <w:rPr>
          <w:i/>
          <w:iCs/>
        </w:rPr>
        <w:t>Credit Union Culture and Governance</w:t>
      </w:r>
      <w:r w:rsidR="00FB5FDD" w:rsidRPr="004B26C5">
        <w:rPr>
          <w:color w:val="FF0000"/>
        </w:rPr>
        <w:t xml:space="preserve"> </w:t>
      </w:r>
      <w:r w:rsidR="00FB5FDD" w:rsidRPr="00003515">
        <w:t>policy</w:t>
      </w:r>
      <w:r w:rsidR="00FB5FDD">
        <w:t>.</w:t>
      </w:r>
      <w:r w:rsidR="00FB5FDD" w:rsidRPr="009C6B65">
        <w:rPr>
          <w:b/>
          <w:bCs/>
          <w:color w:val="FF0000"/>
        </w:rPr>
        <w:t xml:space="preserve"> </w:t>
      </w:r>
      <w:r w:rsidR="009C6B65" w:rsidRPr="009C6B65">
        <w:rPr>
          <w:b/>
          <w:bCs/>
          <w:color w:val="FF0000"/>
        </w:rPr>
        <w:t>(Recommended)</w:t>
      </w:r>
    </w:p>
    <w:p w14:paraId="04147D1B" w14:textId="77777777" w:rsidR="00DC6604" w:rsidRDefault="00DC6604">
      <w:pPr>
        <w:rPr>
          <w:b/>
          <w:bCs/>
          <w:color w:val="FF0000"/>
        </w:rPr>
      </w:pPr>
    </w:p>
    <w:p w14:paraId="07EAF1ED" w14:textId="0C25C07A" w:rsidR="008A5AB5" w:rsidRPr="008A5AB5" w:rsidRDefault="00C61733">
      <w:pPr>
        <w:rPr>
          <w:b/>
          <w:bCs/>
          <w:u w:val="single"/>
        </w:rPr>
      </w:pPr>
      <w:r w:rsidRPr="008A5AB5">
        <w:rPr>
          <w:b/>
          <w:bCs/>
          <w:u w:val="single"/>
        </w:rPr>
        <w:t>1100.</w:t>
      </w:r>
      <w:r w:rsidR="00E824E0">
        <w:rPr>
          <w:b/>
          <w:bCs/>
          <w:u w:val="single"/>
        </w:rPr>
        <w:t>15</w:t>
      </w:r>
      <w:r w:rsidR="008A5AB5" w:rsidRPr="008A5AB5">
        <w:rPr>
          <w:b/>
          <w:bCs/>
          <w:u w:val="single"/>
        </w:rPr>
        <w:t xml:space="preserve"> – Education and Volunteer Training Guidelines</w:t>
      </w:r>
      <w:r w:rsidR="008A5AB5">
        <w:rPr>
          <w:b/>
          <w:bCs/>
          <w:u w:val="single"/>
        </w:rPr>
        <w:t xml:space="preserve"> </w:t>
      </w:r>
      <w:r w:rsidR="00AC119E" w:rsidRPr="00AC119E">
        <w:rPr>
          <w:b/>
          <w:bCs/>
          <w:color w:val="FF0000"/>
          <w:u w:val="single"/>
        </w:rPr>
        <w:t xml:space="preserve">NEW SECTION NUMBER </w:t>
      </w:r>
      <w:r w:rsidR="00AC119E" w:rsidRPr="00AA22E9">
        <w:rPr>
          <w:b/>
          <w:bCs/>
          <w:color w:val="FF0000"/>
          <w:u w:val="single"/>
        </w:rPr>
        <w:t xml:space="preserve">**PREVIOUSLY </w:t>
      </w:r>
      <w:r w:rsidR="00AC119E">
        <w:rPr>
          <w:b/>
          <w:bCs/>
          <w:color w:val="FF0000"/>
          <w:u w:val="single"/>
        </w:rPr>
        <w:t xml:space="preserve">NUMBERED AS </w:t>
      </w:r>
      <w:r w:rsidR="009F3B2D">
        <w:rPr>
          <w:b/>
          <w:bCs/>
          <w:color w:val="FF0000"/>
          <w:u w:val="single"/>
        </w:rPr>
        <w:t>1235</w:t>
      </w:r>
      <w:r w:rsidR="008A5AB5" w:rsidRPr="003C7051">
        <w:rPr>
          <w:b/>
          <w:bCs/>
          <w:color w:val="FF0000"/>
          <w:u w:val="single"/>
        </w:rPr>
        <w:t>**</w:t>
      </w:r>
      <w:r w:rsidR="00DC6604">
        <w:rPr>
          <w:b/>
          <w:bCs/>
          <w:u w:val="single"/>
        </w:rPr>
        <w:br/>
      </w:r>
      <w:r w:rsidR="008A5AB5" w:rsidRPr="008A5AB5">
        <w:rPr>
          <w:b/>
          <w:bCs/>
          <w:u w:val="single"/>
        </w:rPr>
        <w:t>2022-2</w:t>
      </w:r>
    </w:p>
    <w:p w14:paraId="3DBE801C" w14:textId="631CABAB" w:rsidR="008A5AB5" w:rsidRDefault="008A5AB5" w:rsidP="008A5AB5">
      <w:r>
        <w:t>What was previously policy 1235</w:t>
      </w:r>
      <w:r w:rsidR="006A1521" w:rsidRPr="006A1521">
        <w:t xml:space="preserve"> </w:t>
      </w:r>
      <w:r w:rsidR="006A1521">
        <w:t>has been renumbered to 1100.15</w:t>
      </w:r>
      <w:r>
        <w:t xml:space="preserve">.  </w:t>
      </w:r>
      <w:r w:rsidR="00FB5FDD">
        <w:t xml:space="preserve">This is not required content so it will be used </w:t>
      </w:r>
      <w:r w:rsidR="00FB5FDD" w:rsidRPr="00003515">
        <w:t xml:space="preserve">to support the credit union’s </w:t>
      </w:r>
      <w:r w:rsidR="00FB5FDD" w:rsidRPr="00003515">
        <w:rPr>
          <w:i/>
          <w:iCs/>
        </w:rPr>
        <w:t>Credit Union Culture and Governance</w:t>
      </w:r>
      <w:r w:rsidR="00FB5FDD" w:rsidRPr="004B26C5">
        <w:rPr>
          <w:color w:val="FF0000"/>
        </w:rPr>
        <w:t xml:space="preserve"> </w:t>
      </w:r>
      <w:r w:rsidR="00FB5FDD" w:rsidRPr="00003515">
        <w:t>policy</w:t>
      </w:r>
      <w:r w:rsidR="00FB5FDD">
        <w:t>.</w:t>
      </w:r>
      <w:r w:rsidR="00FB5FDD" w:rsidRPr="009C6B65">
        <w:rPr>
          <w:b/>
          <w:bCs/>
          <w:color w:val="FF0000"/>
        </w:rPr>
        <w:t xml:space="preserve"> </w:t>
      </w:r>
      <w:r w:rsidR="00DC6604" w:rsidRPr="009C6B65">
        <w:rPr>
          <w:b/>
          <w:bCs/>
          <w:color w:val="FF0000"/>
        </w:rPr>
        <w:t>(Recommended)</w:t>
      </w:r>
      <w:r w:rsidR="00DC6604">
        <w:rPr>
          <w:b/>
          <w:bCs/>
          <w:color w:val="FF0000"/>
        </w:rPr>
        <w:br/>
        <w:t xml:space="preserve"> </w:t>
      </w:r>
    </w:p>
    <w:p w14:paraId="01033DC1" w14:textId="371AF265" w:rsidR="0040415C" w:rsidRPr="00376469" w:rsidRDefault="00366C0E">
      <w:pPr>
        <w:rPr>
          <w:b/>
          <w:bCs/>
          <w:u w:val="single"/>
        </w:rPr>
      </w:pPr>
      <w:r w:rsidRPr="00376469">
        <w:rPr>
          <w:b/>
          <w:bCs/>
          <w:u w:val="single"/>
        </w:rPr>
        <w:t>1100</w:t>
      </w:r>
      <w:r w:rsidR="0040415C" w:rsidRPr="00376469">
        <w:rPr>
          <w:b/>
          <w:bCs/>
          <w:u w:val="single"/>
        </w:rPr>
        <w:t>.</w:t>
      </w:r>
      <w:r w:rsidR="00E824E0">
        <w:rPr>
          <w:b/>
          <w:bCs/>
          <w:u w:val="single"/>
        </w:rPr>
        <w:t>16</w:t>
      </w:r>
      <w:r w:rsidR="0040415C" w:rsidRPr="00376469">
        <w:rPr>
          <w:b/>
          <w:bCs/>
          <w:u w:val="single"/>
        </w:rPr>
        <w:t xml:space="preserve"> – Strategic Planning </w:t>
      </w:r>
      <w:r w:rsidR="00AC119E" w:rsidRPr="00AC119E">
        <w:rPr>
          <w:b/>
          <w:bCs/>
          <w:color w:val="FF0000"/>
          <w:u w:val="single"/>
        </w:rPr>
        <w:t xml:space="preserve">NEW SECTION NUMBER </w:t>
      </w:r>
      <w:r w:rsidR="00AC119E" w:rsidRPr="00AA22E9">
        <w:rPr>
          <w:b/>
          <w:bCs/>
          <w:color w:val="FF0000"/>
          <w:u w:val="single"/>
        </w:rPr>
        <w:t xml:space="preserve">**PREVIOUSLY </w:t>
      </w:r>
      <w:r w:rsidR="00AC119E">
        <w:rPr>
          <w:b/>
          <w:bCs/>
          <w:color w:val="FF0000"/>
          <w:u w:val="single"/>
        </w:rPr>
        <w:t xml:space="preserve">NUMBERED AS </w:t>
      </w:r>
      <w:r w:rsidR="009F3B2D">
        <w:rPr>
          <w:b/>
          <w:bCs/>
          <w:color w:val="FF0000"/>
          <w:u w:val="single"/>
        </w:rPr>
        <w:t>1160</w:t>
      </w:r>
      <w:r w:rsidR="0040415C" w:rsidRPr="00376469">
        <w:rPr>
          <w:b/>
          <w:bCs/>
          <w:color w:val="FF0000"/>
          <w:u w:val="single"/>
        </w:rPr>
        <w:t>**</w:t>
      </w:r>
      <w:r w:rsidR="00DC6604">
        <w:rPr>
          <w:b/>
          <w:bCs/>
          <w:u w:val="single"/>
        </w:rPr>
        <w:br/>
      </w:r>
      <w:r w:rsidR="0040415C" w:rsidRPr="00376469">
        <w:rPr>
          <w:b/>
          <w:bCs/>
          <w:u w:val="single"/>
        </w:rPr>
        <w:t>2022-2</w:t>
      </w:r>
    </w:p>
    <w:p w14:paraId="0B0F82EA" w14:textId="5F50C0D4" w:rsidR="0040415C" w:rsidRDefault="00376469">
      <w:r>
        <w:lastRenderedPageBreak/>
        <w:t>What was previously policy 1160</w:t>
      </w:r>
      <w:r w:rsidR="006A1521" w:rsidRPr="006A1521">
        <w:t xml:space="preserve"> </w:t>
      </w:r>
      <w:r w:rsidR="006A1521">
        <w:t>has been renumbered to 1100.16</w:t>
      </w:r>
      <w:r>
        <w:t xml:space="preserve">.  </w:t>
      </w:r>
      <w:r w:rsidR="00FB5FDD">
        <w:t xml:space="preserve">This is not required content so it will be used </w:t>
      </w:r>
      <w:r w:rsidR="00FB5FDD" w:rsidRPr="00003515">
        <w:t xml:space="preserve">to support the credit union’s </w:t>
      </w:r>
      <w:r w:rsidR="00FB5FDD" w:rsidRPr="00003515">
        <w:rPr>
          <w:i/>
          <w:iCs/>
        </w:rPr>
        <w:t>Credit Union Culture and Governance</w:t>
      </w:r>
      <w:r w:rsidR="00FB5FDD" w:rsidRPr="004B26C5">
        <w:rPr>
          <w:color w:val="FF0000"/>
        </w:rPr>
        <w:t xml:space="preserve"> </w:t>
      </w:r>
      <w:r w:rsidR="00FB5FDD" w:rsidRPr="00003515">
        <w:t>policy</w:t>
      </w:r>
      <w:r w:rsidR="00FB5FDD">
        <w:t>.</w:t>
      </w:r>
      <w:r w:rsidR="00FB5FDD" w:rsidRPr="009C6B65">
        <w:rPr>
          <w:b/>
          <w:bCs/>
          <w:color w:val="FF0000"/>
        </w:rPr>
        <w:t xml:space="preserve"> </w:t>
      </w:r>
      <w:r w:rsidR="009C6B65" w:rsidRPr="009C6B65">
        <w:rPr>
          <w:b/>
          <w:bCs/>
          <w:color w:val="FF0000"/>
        </w:rPr>
        <w:t>(Recommended)</w:t>
      </w:r>
      <w:r w:rsidR="00DC6604">
        <w:rPr>
          <w:b/>
          <w:bCs/>
          <w:color w:val="FF0000"/>
        </w:rPr>
        <w:t xml:space="preserve"> </w:t>
      </w:r>
      <w:r w:rsidR="00845EBD">
        <w:rPr>
          <w:b/>
          <w:bCs/>
          <w:color w:val="FF0000"/>
        </w:rPr>
        <w:br/>
        <w:t xml:space="preserve"> </w:t>
      </w:r>
    </w:p>
    <w:p w14:paraId="0BACDDF3" w14:textId="509A3731" w:rsidR="00CD2264" w:rsidRPr="00845EBD" w:rsidRDefault="00CD2264">
      <w:r w:rsidRPr="00CD2264">
        <w:rPr>
          <w:b/>
          <w:bCs/>
          <w:u w:val="single"/>
        </w:rPr>
        <w:t>1100.</w:t>
      </w:r>
      <w:r w:rsidR="00E824E0">
        <w:rPr>
          <w:b/>
          <w:bCs/>
          <w:u w:val="single"/>
        </w:rPr>
        <w:t>17</w:t>
      </w:r>
      <w:r w:rsidRPr="00CD2264">
        <w:rPr>
          <w:b/>
          <w:bCs/>
          <w:u w:val="single"/>
        </w:rPr>
        <w:t xml:space="preserve"> – Audits</w:t>
      </w:r>
      <w:r w:rsidRPr="00CD2264">
        <w:rPr>
          <w:u w:val="single"/>
        </w:rPr>
        <w:t xml:space="preserve"> </w:t>
      </w:r>
      <w:r w:rsidR="00AC119E" w:rsidRPr="00AC119E">
        <w:rPr>
          <w:b/>
          <w:bCs/>
          <w:color w:val="FF0000"/>
          <w:u w:val="single"/>
        </w:rPr>
        <w:t xml:space="preserve">NEW SECTION NUMBER </w:t>
      </w:r>
      <w:r w:rsidR="00AC119E" w:rsidRPr="00AA22E9">
        <w:rPr>
          <w:b/>
          <w:bCs/>
          <w:color w:val="FF0000"/>
          <w:u w:val="single"/>
        </w:rPr>
        <w:t xml:space="preserve">**PREVIOUSLY </w:t>
      </w:r>
      <w:r w:rsidR="00AC119E">
        <w:rPr>
          <w:b/>
          <w:bCs/>
          <w:color w:val="FF0000"/>
          <w:u w:val="single"/>
        </w:rPr>
        <w:t xml:space="preserve">NUMBERED AS </w:t>
      </w:r>
      <w:r w:rsidR="009F3B2D">
        <w:rPr>
          <w:b/>
          <w:bCs/>
          <w:color w:val="FF0000"/>
          <w:u w:val="single"/>
        </w:rPr>
        <w:t>1300</w:t>
      </w:r>
      <w:r w:rsidRPr="00376469">
        <w:rPr>
          <w:b/>
          <w:bCs/>
          <w:color w:val="FF0000"/>
          <w:u w:val="single"/>
        </w:rPr>
        <w:t>**</w:t>
      </w:r>
      <w:r w:rsidR="00845EBD">
        <w:br/>
      </w:r>
      <w:r w:rsidRPr="00CD2264">
        <w:rPr>
          <w:b/>
          <w:bCs/>
          <w:u w:val="single"/>
        </w:rPr>
        <w:t>2022-2</w:t>
      </w:r>
    </w:p>
    <w:p w14:paraId="4B8EBDE9" w14:textId="7A99DC3A" w:rsidR="009C6B65" w:rsidRPr="009C6B65" w:rsidRDefault="00CD2264" w:rsidP="009C6B65">
      <w:pPr>
        <w:rPr>
          <w:b/>
          <w:bCs/>
          <w:color w:val="FF0000"/>
        </w:rPr>
      </w:pPr>
      <w:r>
        <w:t>What was previously policy 1</w:t>
      </w:r>
      <w:r w:rsidR="00CD5450">
        <w:t>300</w:t>
      </w:r>
      <w:r w:rsidR="006A1521" w:rsidRPr="006A1521">
        <w:t xml:space="preserve"> </w:t>
      </w:r>
      <w:r w:rsidR="006A1521">
        <w:t>has been renumbered to 1100.17</w:t>
      </w:r>
      <w:r>
        <w:t xml:space="preserve">.  </w:t>
      </w:r>
      <w:r w:rsidR="00FB5FDD">
        <w:t xml:space="preserve">This is not required content so it will be used </w:t>
      </w:r>
      <w:r w:rsidR="00FB5FDD" w:rsidRPr="00003515">
        <w:t xml:space="preserve">to support the credit union’s </w:t>
      </w:r>
      <w:r w:rsidR="00FB5FDD" w:rsidRPr="00003515">
        <w:rPr>
          <w:i/>
          <w:iCs/>
        </w:rPr>
        <w:t>Credit Union Culture and Governance</w:t>
      </w:r>
      <w:r w:rsidR="00FB5FDD" w:rsidRPr="004B26C5">
        <w:rPr>
          <w:color w:val="FF0000"/>
        </w:rPr>
        <w:t xml:space="preserve"> </w:t>
      </w:r>
      <w:r w:rsidR="00FB5FDD" w:rsidRPr="00003515">
        <w:t>policy</w:t>
      </w:r>
      <w:r w:rsidR="00FB5FDD">
        <w:t>.</w:t>
      </w:r>
      <w:r w:rsidR="00FB5FDD" w:rsidRPr="009C6B65">
        <w:rPr>
          <w:b/>
          <w:bCs/>
          <w:color w:val="FF0000"/>
        </w:rPr>
        <w:t xml:space="preserve"> </w:t>
      </w:r>
      <w:r w:rsidR="009C6B65" w:rsidRPr="009C6B65">
        <w:rPr>
          <w:b/>
          <w:bCs/>
          <w:color w:val="FF0000"/>
        </w:rPr>
        <w:t>(Recommended)</w:t>
      </w:r>
    </w:p>
    <w:p w14:paraId="76EF0B3B" w14:textId="77777777" w:rsidR="009C6B65" w:rsidRDefault="009C6B65" w:rsidP="00CD2264"/>
    <w:p w14:paraId="54060EF8" w14:textId="1F7F6996" w:rsidR="007C596D" w:rsidRPr="00CD2264" w:rsidRDefault="007C596D" w:rsidP="007C596D">
      <w:pPr>
        <w:rPr>
          <w:b/>
          <w:bCs/>
          <w:u w:val="single"/>
        </w:rPr>
      </w:pPr>
      <w:r w:rsidRPr="00CD2264">
        <w:rPr>
          <w:b/>
          <w:bCs/>
          <w:u w:val="single"/>
        </w:rPr>
        <w:t>1100.</w:t>
      </w:r>
      <w:r w:rsidR="00E824E0">
        <w:rPr>
          <w:b/>
          <w:bCs/>
          <w:u w:val="single"/>
        </w:rPr>
        <w:t>18</w:t>
      </w:r>
      <w:r w:rsidRPr="00CD2264">
        <w:rPr>
          <w:b/>
          <w:bCs/>
          <w:u w:val="single"/>
        </w:rPr>
        <w:t xml:space="preserve"> – </w:t>
      </w:r>
      <w:r>
        <w:rPr>
          <w:b/>
          <w:bCs/>
          <w:u w:val="single"/>
        </w:rPr>
        <w:t>Legal Counsel</w:t>
      </w:r>
      <w:r w:rsidRPr="00CD2264">
        <w:rPr>
          <w:u w:val="single"/>
        </w:rPr>
        <w:t xml:space="preserve"> </w:t>
      </w:r>
      <w:r w:rsidR="00AC119E" w:rsidRPr="00AC119E">
        <w:rPr>
          <w:b/>
          <w:bCs/>
          <w:color w:val="FF0000"/>
          <w:u w:val="single"/>
        </w:rPr>
        <w:t xml:space="preserve">NEW SECTION NUMBER </w:t>
      </w:r>
      <w:r w:rsidR="00AC119E" w:rsidRPr="00AA22E9">
        <w:rPr>
          <w:b/>
          <w:bCs/>
          <w:color w:val="FF0000"/>
          <w:u w:val="single"/>
        </w:rPr>
        <w:t xml:space="preserve">**PREVIOUSLY </w:t>
      </w:r>
      <w:r w:rsidR="00AC119E">
        <w:rPr>
          <w:b/>
          <w:bCs/>
          <w:color w:val="FF0000"/>
          <w:u w:val="single"/>
        </w:rPr>
        <w:t xml:space="preserve">NUMBERED AS </w:t>
      </w:r>
      <w:r w:rsidR="009F3B2D">
        <w:rPr>
          <w:b/>
          <w:bCs/>
          <w:color w:val="FF0000"/>
          <w:u w:val="single"/>
        </w:rPr>
        <w:t>1</w:t>
      </w:r>
      <w:r w:rsidR="009C6B65">
        <w:rPr>
          <w:b/>
          <w:bCs/>
          <w:color w:val="FF0000"/>
          <w:u w:val="single"/>
        </w:rPr>
        <w:t>400</w:t>
      </w:r>
      <w:r w:rsidRPr="00376469">
        <w:rPr>
          <w:b/>
          <w:bCs/>
          <w:color w:val="FF0000"/>
          <w:u w:val="single"/>
        </w:rPr>
        <w:t>**</w:t>
      </w:r>
      <w:r w:rsidR="00845EBD">
        <w:rPr>
          <w:b/>
          <w:bCs/>
          <w:color w:val="FF0000"/>
          <w:u w:val="single"/>
        </w:rPr>
        <w:br/>
      </w:r>
      <w:r w:rsidRPr="00CD2264">
        <w:rPr>
          <w:b/>
          <w:bCs/>
          <w:u w:val="single"/>
        </w:rPr>
        <w:t>2022-2</w:t>
      </w:r>
    </w:p>
    <w:p w14:paraId="72115E4D" w14:textId="3D5AB063" w:rsidR="009C6B65" w:rsidRDefault="007C596D" w:rsidP="009C6B65">
      <w:pPr>
        <w:rPr>
          <w:b/>
          <w:bCs/>
          <w:color w:val="FF0000"/>
        </w:rPr>
      </w:pPr>
      <w:r>
        <w:t>What was previously policy 1</w:t>
      </w:r>
      <w:r w:rsidR="009C6B65">
        <w:t>4</w:t>
      </w:r>
      <w:r>
        <w:t>00</w:t>
      </w:r>
      <w:r w:rsidR="006A1521" w:rsidRPr="006A1521">
        <w:t xml:space="preserve"> </w:t>
      </w:r>
      <w:r w:rsidR="006A1521">
        <w:t>has been renumbered to 1100.18</w:t>
      </w:r>
      <w:r>
        <w:t xml:space="preserve">.  </w:t>
      </w:r>
      <w:r w:rsidR="00FB5FDD">
        <w:t xml:space="preserve">This is not required content so it will be used </w:t>
      </w:r>
      <w:r w:rsidR="00FB5FDD" w:rsidRPr="00003515">
        <w:t xml:space="preserve">to support the credit union’s </w:t>
      </w:r>
      <w:r w:rsidR="00FB5FDD" w:rsidRPr="00003515">
        <w:rPr>
          <w:i/>
          <w:iCs/>
        </w:rPr>
        <w:t>Credit Union Culture and Governance</w:t>
      </w:r>
      <w:r w:rsidR="00FB5FDD" w:rsidRPr="004B26C5">
        <w:rPr>
          <w:color w:val="FF0000"/>
        </w:rPr>
        <w:t xml:space="preserve"> </w:t>
      </w:r>
      <w:r w:rsidR="00FB5FDD" w:rsidRPr="00003515">
        <w:t>policy</w:t>
      </w:r>
      <w:r w:rsidR="00FB5FDD">
        <w:t>.</w:t>
      </w:r>
      <w:r w:rsidR="00FB5FDD" w:rsidRPr="009C6B65">
        <w:rPr>
          <w:b/>
          <w:bCs/>
          <w:color w:val="FF0000"/>
        </w:rPr>
        <w:t xml:space="preserve"> </w:t>
      </w:r>
      <w:r w:rsidR="009C6B65" w:rsidRPr="009C6B65">
        <w:rPr>
          <w:b/>
          <w:bCs/>
          <w:color w:val="FF0000"/>
        </w:rPr>
        <w:t>(Recommended)</w:t>
      </w:r>
    </w:p>
    <w:p w14:paraId="4376B757" w14:textId="3C646736" w:rsidR="00DB3339" w:rsidRDefault="00DB3339" w:rsidP="009C6B65">
      <w:pPr>
        <w:rPr>
          <w:b/>
          <w:bCs/>
          <w:color w:val="FF0000"/>
        </w:rPr>
      </w:pPr>
    </w:p>
    <w:p w14:paraId="1FC2CBB4" w14:textId="541B8FE9" w:rsidR="00DB3339" w:rsidRPr="00CD2264" w:rsidRDefault="00DB3339" w:rsidP="00DB3339">
      <w:pPr>
        <w:rPr>
          <w:b/>
          <w:bCs/>
          <w:u w:val="single"/>
        </w:rPr>
      </w:pPr>
      <w:r w:rsidRPr="00CD2264">
        <w:rPr>
          <w:b/>
          <w:bCs/>
          <w:u w:val="single"/>
        </w:rPr>
        <w:t>1100.</w:t>
      </w:r>
      <w:r>
        <w:rPr>
          <w:b/>
          <w:bCs/>
          <w:u w:val="single"/>
        </w:rPr>
        <w:t>1</w:t>
      </w:r>
      <w:r w:rsidR="00E824E0">
        <w:rPr>
          <w:b/>
          <w:bCs/>
          <w:u w:val="single"/>
        </w:rPr>
        <w:t>9</w:t>
      </w:r>
      <w:r w:rsidRPr="00CD2264">
        <w:rPr>
          <w:b/>
          <w:bCs/>
          <w:u w:val="single"/>
        </w:rPr>
        <w:t xml:space="preserve"> – </w:t>
      </w:r>
      <w:r>
        <w:rPr>
          <w:b/>
          <w:bCs/>
          <w:u w:val="single"/>
        </w:rPr>
        <w:t>Code of Ethics and Diversity</w:t>
      </w:r>
      <w:r w:rsidRPr="00CD2264">
        <w:rPr>
          <w:u w:val="single"/>
        </w:rPr>
        <w:t xml:space="preserve"> </w:t>
      </w:r>
      <w:r w:rsidR="00AC119E" w:rsidRPr="00AC119E">
        <w:rPr>
          <w:b/>
          <w:bCs/>
          <w:color w:val="FF0000"/>
          <w:u w:val="single"/>
        </w:rPr>
        <w:t xml:space="preserve">NEW SECTION NUMBER </w:t>
      </w:r>
      <w:r w:rsidR="00AC119E" w:rsidRPr="00AA22E9">
        <w:rPr>
          <w:b/>
          <w:bCs/>
          <w:color w:val="FF0000"/>
          <w:u w:val="single"/>
        </w:rPr>
        <w:t xml:space="preserve">**PREVIOUSLY </w:t>
      </w:r>
      <w:r w:rsidR="00AC119E">
        <w:rPr>
          <w:b/>
          <w:bCs/>
          <w:color w:val="FF0000"/>
          <w:u w:val="single"/>
        </w:rPr>
        <w:t xml:space="preserve">NUMBERED AS </w:t>
      </w:r>
      <w:r>
        <w:rPr>
          <w:b/>
          <w:bCs/>
          <w:color w:val="FF0000"/>
          <w:u w:val="single"/>
        </w:rPr>
        <w:t>1600</w:t>
      </w:r>
      <w:r w:rsidRPr="00376469">
        <w:rPr>
          <w:b/>
          <w:bCs/>
          <w:color w:val="FF0000"/>
          <w:u w:val="single"/>
        </w:rPr>
        <w:t>**</w:t>
      </w:r>
      <w:r w:rsidR="00845EBD">
        <w:rPr>
          <w:b/>
          <w:bCs/>
          <w:color w:val="FF0000"/>
          <w:u w:val="single"/>
        </w:rPr>
        <w:br/>
      </w:r>
      <w:r w:rsidRPr="00CD2264">
        <w:rPr>
          <w:b/>
          <w:bCs/>
          <w:u w:val="single"/>
        </w:rPr>
        <w:t>2022-2</w:t>
      </w:r>
    </w:p>
    <w:p w14:paraId="126B6441" w14:textId="498B9F92" w:rsidR="00DB3339" w:rsidRDefault="00DB3339" w:rsidP="00DB3339">
      <w:pPr>
        <w:rPr>
          <w:b/>
          <w:bCs/>
          <w:color w:val="FF0000"/>
        </w:rPr>
      </w:pPr>
      <w:r>
        <w:t>What was previously policy 1600</w:t>
      </w:r>
      <w:r w:rsidR="006A1521" w:rsidRPr="006A1521">
        <w:t xml:space="preserve"> </w:t>
      </w:r>
      <w:r w:rsidR="006A1521">
        <w:t>has been renumbered to 1100.19</w:t>
      </w:r>
      <w:r>
        <w:t xml:space="preserve">.  </w:t>
      </w:r>
      <w:r w:rsidR="00FB5FDD">
        <w:t xml:space="preserve">This is not required content so it will be used </w:t>
      </w:r>
      <w:r w:rsidR="00FB5FDD" w:rsidRPr="00003515">
        <w:t xml:space="preserve">to support the credit union’s </w:t>
      </w:r>
      <w:r w:rsidR="00FB5FDD" w:rsidRPr="00003515">
        <w:rPr>
          <w:i/>
          <w:iCs/>
        </w:rPr>
        <w:t>Credit Union Culture and Governance</w:t>
      </w:r>
      <w:r w:rsidR="00FB5FDD" w:rsidRPr="004B26C5">
        <w:rPr>
          <w:color w:val="FF0000"/>
        </w:rPr>
        <w:t xml:space="preserve"> </w:t>
      </w:r>
      <w:r w:rsidR="00FB5FDD" w:rsidRPr="00003515">
        <w:t>policy</w:t>
      </w:r>
      <w:r w:rsidR="00FB5FDD">
        <w:t>.</w:t>
      </w:r>
      <w:r w:rsidR="00FB5FDD" w:rsidRPr="009C6B65">
        <w:rPr>
          <w:b/>
          <w:bCs/>
          <w:color w:val="FF0000"/>
        </w:rPr>
        <w:t xml:space="preserve"> </w:t>
      </w:r>
      <w:r w:rsidRPr="009C6B65">
        <w:rPr>
          <w:b/>
          <w:bCs/>
          <w:color w:val="FF0000"/>
        </w:rPr>
        <w:t>(Recommended)</w:t>
      </w:r>
    </w:p>
    <w:p w14:paraId="72D85DF4" w14:textId="77777777" w:rsidR="00DB3339" w:rsidRDefault="00DB3339" w:rsidP="009C6B65">
      <w:pPr>
        <w:rPr>
          <w:b/>
          <w:bCs/>
          <w:color w:val="FF0000"/>
        </w:rPr>
      </w:pPr>
    </w:p>
    <w:p w14:paraId="790F12C5" w14:textId="24D66C96" w:rsidR="00B40C75" w:rsidRPr="009224D7" w:rsidRDefault="00B40C75" w:rsidP="00B40C75">
      <w:pPr>
        <w:rPr>
          <w:b/>
          <w:bCs/>
          <w:u w:val="single"/>
        </w:rPr>
      </w:pPr>
      <w:r>
        <w:rPr>
          <w:b/>
          <w:bCs/>
          <w:u w:val="single"/>
        </w:rPr>
        <w:t>1230.1</w:t>
      </w:r>
      <w:r w:rsidR="00811FAD">
        <w:rPr>
          <w:b/>
          <w:bCs/>
          <w:u w:val="single"/>
        </w:rPr>
        <w:t>0</w:t>
      </w:r>
      <w:r>
        <w:rPr>
          <w:b/>
          <w:bCs/>
          <w:u w:val="single"/>
        </w:rPr>
        <w:t xml:space="preserve"> </w:t>
      </w:r>
      <w:r w:rsidR="00056B4E">
        <w:rPr>
          <w:b/>
          <w:bCs/>
          <w:u w:val="single"/>
        </w:rPr>
        <w:t>–</w:t>
      </w:r>
      <w:r>
        <w:rPr>
          <w:b/>
          <w:bCs/>
          <w:u w:val="single"/>
        </w:rPr>
        <w:t xml:space="preserve"> Complaint</w:t>
      </w:r>
      <w:r w:rsidR="00056B4E">
        <w:rPr>
          <w:b/>
          <w:bCs/>
          <w:u w:val="single"/>
        </w:rPr>
        <w:t xml:space="preserve"> Process for Federally</w:t>
      </w:r>
      <w:r w:rsidR="00705D94">
        <w:rPr>
          <w:b/>
          <w:bCs/>
          <w:u w:val="single"/>
        </w:rPr>
        <w:t>-</w:t>
      </w:r>
      <w:r w:rsidR="00056B4E">
        <w:rPr>
          <w:b/>
          <w:bCs/>
          <w:u w:val="single"/>
        </w:rPr>
        <w:t>Chartered Credit Unions</w:t>
      </w:r>
      <w:r w:rsidRPr="009224D7">
        <w:rPr>
          <w:b/>
          <w:bCs/>
          <w:u w:val="single"/>
        </w:rPr>
        <w:t xml:space="preserve"> </w:t>
      </w:r>
      <w:r w:rsidR="00AC119E" w:rsidRPr="00AC119E">
        <w:rPr>
          <w:b/>
          <w:bCs/>
          <w:color w:val="FF0000"/>
          <w:u w:val="single"/>
        </w:rPr>
        <w:t xml:space="preserve">NEW SECTION NUMBER </w:t>
      </w:r>
      <w:r w:rsidR="00AC119E" w:rsidRPr="00AA22E9">
        <w:rPr>
          <w:b/>
          <w:bCs/>
          <w:color w:val="FF0000"/>
          <w:u w:val="single"/>
        </w:rPr>
        <w:t xml:space="preserve">**PREVIOUSLY </w:t>
      </w:r>
      <w:r w:rsidR="00AC119E">
        <w:rPr>
          <w:b/>
          <w:bCs/>
          <w:color w:val="FF0000"/>
          <w:u w:val="single"/>
        </w:rPr>
        <w:t xml:space="preserve">NUMBERED AS </w:t>
      </w:r>
      <w:r w:rsidR="00056B4E">
        <w:rPr>
          <w:b/>
          <w:bCs/>
          <w:color w:val="FF0000"/>
          <w:u w:val="single"/>
        </w:rPr>
        <w:t>1540</w:t>
      </w:r>
      <w:r w:rsidRPr="009224D7">
        <w:rPr>
          <w:b/>
          <w:bCs/>
          <w:color w:val="FF0000"/>
          <w:u w:val="single"/>
        </w:rPr>
        <w:t>**</w:t>
      </w:r>
      <w:r w:rsidR="00845EBD">
        <w:rPr>
          <w:b/>
          <w:bCs/>
          <w:color w:val="FF0000"/>
          <w:u w:val="single"/>
        </w:rPr>
        <w:br/>
      </w:r>
      <w:r w:rsidRPr="009224D7">
        <w:rPr>
          <w:b/>
          <w:bCs/>
          <w:u w:val="single"/>
        </w:rPr>
        <w:t>2022-2</w:t>
      </w:r>
    </w:p>
    <w:p w14:paraId="6409AF48" w14:textId="5CC327FF" w:rsidR="00B40C75" w:rsidRPr="009C6B65" w:rsidRDefault="00B40C75" w:rsidP="00B40C75">
      <w:pPr>
        <w:rPr>
          <w:b/>
          <w:bCs/>
          <w:color w:val="FF0000"/>
        </w:rPr>
      </w:pPr>
      <w:r>
        <w:t>What was previously policy 15</w:t>
      </w:r>
      <w:r w:rsidR="00056B4E">
        <w:t>40</w:t>
      </w:r>
      <w:r w:rsidR="006A1521" w:rsidRPr="006A1521">
        <w:t xml:space="preserve"> </w:t>
      </w:r>
      <w:r w:rsidR="006A1521">
        <w:t>has been renumbered to 1230.10</w:t>
      </w:r>
      <w:r>
        <w:t xml:space="preserve">.  </w:t>
      </w:r>
      <w:r w:rsidR="00FB5FDD">
        <w:t xml:space="preserve">This is not required content so it will be used </w:t>
      </w:r>
      <w:r w:rsidR="00FB5FDD" w:rsidRPr="00003515">
        <w:t xml:space="preserve">to support the credit union’s </w:t>
      </w:r>
      <w:r w:rsidR="008102B3">
        <w:rPr>
          <w:i/>
          <w:iCs/>
        </w:rPr>
        <w:t xml:space="preserve">Regulatory Compliance </w:t>
      </w:r>
      <w:r w:rsidR="00FB5FDD" w:rsidRPr="00003515">
        <w:t>policy</w:t>
      </w:r>
      <w:r w:rsidR="00FB5FDD">
        <w:t>.</w:t>
      </w:r>
      <w:r w:rsidR="00FB5FDD" w:rsidRPr="009C6B65">
        <w:rPr>
          <w:b/>
          <w:bCs/>
          <w:color w:val="FF0000"/>
        </w:rPr>
        <w:t xml:space="preserve"> </w:t>
      </w:r>
      <w:r w:rsidRPr="009C6B65">
        <w:rPr>
          <w:b/>
          <w:bCs/>
          <w:color w:val="FF0000"/>
        </w:rPr>
        <w:t>(Recommended)</w:t>
      </w:r>
      <w:r w:rsidR="00845EBD">
        <w:rPr>
          <w:b/>
          <w:bCs/>
          <w:color w:val="FF0000"/>
        </w:rPr>
        <w:br/>
        <w:t xml:space="preserve"> </w:t>
      </w:r>
    </w:p>
    <w:p w14:paraId="0D72B1D8" w14:textId="7DCF5FFC" w:rsidR="00231D4A" w:rsidRPr="009224D7" w:rsidRDefault="00231D4A" w:rsidP="00231D4A">
      <w:pPr>
        <w:rPr>
          <w:b/>
          <w:bCs/>
          <w:u w:val="single"/>
        </w:rPr>
      </w:pPr>
      <w:r>
        <w:rPr>
          <w:b/>
          <w:bCs/>
          <w:u w:val="single"/>
        </w:rPr>
        <w:t>1230.</w:t>
      </w:r>
      <w:r w:rsidR="00811FAD">
        <w:rPr>
          <w:b/>
          <w:bCs/>
          <w:u w:val="single"/>
        </w:rPr>
        <w:t>11</w:t>
      </w:r>
      <w:r>
        <w:rPr>
          <w:b/>
          <w:bCs/>
          <w:u w:val="single"/>
        </w:rPr>
        <w:t xml:space="preserve"> – Complaint Process for </w:t>
      </w:r>
      <w:r w:rsidR="00705D94">
        <w:rPr>
          <w:b/>
          <w:bCs/>
          <w:u w:val="single"/>
        </w:rPr>
        <w:t>State-</w:t>
      </w:r>
      <w:r>
        <w:rPr>
          <w:b/>
          <w:bCs/>
          <w:u w:val="single"/>
        </w:rPr>
        <w:t>Chartered Credit Unions</w:t>
      </w:r>
      <w:r w:rsidRPr="009224D7">
        <w:rPr>
          <w:b/>
          <w:bCs/>
          <w:u w:val="single"/>
        </w:rPr>
        <w:t xml:space="preserve"> </w:t>
      </w:r>
      <w:r w:rsidR="00AC119E" w:rsidRPr="00AC119E">
        <w:rPr>
          <w:b/>
          <w:bCs/>
          <w:color w:val="FF0000"/>
          <w:u w:val="single"/>
        </w:rPr>
        <w:t xml:space="preserve">NEW SECTION NUMBER </w:t>
      </w:r>
      <w:r w:rsidR="00AC119E" w:rsidRPr="00AA22E9">
        <w:rPr>
          <w:b/>
          <w:bCs/>
          <w:color w:val="FF0000"/>
          <w:u w:val="single"/>
        </w:rPr>
        <w:t xml:space="preserve">**PREVIOUSLY </w:t>
      </w:r>
      <w:r w:rsidR="00AC119E">
        <w:rPr>
          <w:b/>
          <w:bCs/>
          <w:color w:val="FF0000"/>
          <w:u w:val="single"/>
        </w:rPr>
        <w:t xml:space="preserve">NUMBERED AS </w:t>
      </w:r>
      <w:r>
        <w:rPr>
          <w:b/>
          <w:bCs/>
          <w:color w:val="FF0000"/>
          <w:u w:val="single"/>
        </w:rPr>
        <w:t>154</w:t>
      </w:r>
      <w:r w:rsidR="00903D51">
        <w:rPr>
          <w:b/>
          <w:bCs/>
          <w:color w:val="FF0000"/>
          <w:u w:val="single"/>
        </w:rPr>
        <w:t>1</w:t>
      </w:r>
      <w:r w:rsidRPr="009224D7">
        <w:rPr>
          <w:b/>
          <w:bCs/>
          <w:color w:val="FF0000"/>
          <w:u w:val="single"/>
        </w:rPr>
        <w:t>**</w:t>
      </w:r>
      <w:r w:rsidR="00845EBD">
        <w:rPr>
          <w:b/>
          <w:bCs/>
          <w:color w:val="FF0000"/>
          <w:u w:val="single"/>
        </w:rPr>
        <w:br/>
      </w:r>
      <w:r w:rsidRPr="009224D7">
        <w:rPr>
          <w:b/>
          <w:bCs/>
          <w:u w:val="single"/>
        </w:rPr>
        <w:t>2022-2</w:t>
      </w:r>
    </w:p>
    <w:p w14:paraId="73BC7382" w14:textId="45E2546D" w:rsidR="00231D4A" w:rsidRPr="009C6B65" w:rsidRDefault="00231D4A" w:rsidP="00231D4A">
      <w:pPr>
        <w:rPr>
          <w:b/>
          <w:bCs/>
          <w:color w:val="FF0000"/>
        </w:rPr>
      </w:pPr>
      <w:r>
        <w:t>What was previously policy 154</w:t>
      </w:r>
      <w:r w:rsidR="00903D51">
        <w:t>1</w:t>
      </w:r>
      <w:r w:rsidR="006A1521" w:rsidRPr="006A1521">
        <w:t xml:space="preserve"> </w:t>
      </w:r>
      <w:r w:rsidR="006A1521">
        <w:t>has been renumbered to 1230.11</w:t>
      </w:r>
      <w:r>
        <w:t xml:space="preserve">.  </w:t>
      </w:r>
      <w:r w:rsidR="00FB5FDD">
        <w:t xml:space="preserve">This is not required content so it will be used </w:t>
      </w:r>
      <w:r w:rsidR="00FB5FDD" w:rsidRPr="00003515">
        <w:t xml:space="preserve">to support the credit union’s </w:t>
      </w:r>
      <w:r w:rsidR="008102B3">
        <w:rPr>
          <w:i/>
          <w:iCs/>
        </w:rPr>
        <w:t>Regulatory Compliance</w:t>
      </w:r>
      <w:r w:rsidR="00FB5FDD" w:rsidRPr="004B26C5">
        <w:rPr>
          <w:color w:val="FF0000"/>
        </w:rPr>
        <w:t xml:space="preserve"> </w:t>
      </w:r>
      <w:r w:rsidR="00FB5FDD" w:rsidRPr="00003515">
        <w:t>policy</w:t>
      </w:r>
      <w:r w:rsidR="00FB5FDD">
        <w:t>.</w:t>
      </w:r>
      <w:r w:rsidR="00FB5FDD" w:rsidRPr="009C6B65">
        <w:rPr>
          <w:b/>
          <w:bCs/>
          <w:color w:val="FF0000"/>
        </w:rPr>
        <w:t xml:space="preserve"> </w:t>
      </w:r>
      <w:r w:rsidRPr="009C6B65">
        <w:rPr>
          <w:b/>
          <w:bCs/>
          <w:color w:val="FF0000"/>
        </w:rPr>
        <w:t>(Recommended)</w:t>
      </w:r>
    </w:p>
    <w:p w14:paraId="3D5BE3CB" w14:textId="7D5D528D" w:rsidR="0011621F" w:rsidRDefault="0011621F"/>
    <w:p w14:paraId="3DFD2839" w14:textId="32D533AB" w:rsidR="00521556" w:rsidRPr="009C6B65" w:rsidRDefault="00521556">
      <w:pPr>
        <w:rPr>
          <w:b/>
          <w:bCs/>
          <w:u w:val="single"/>
        </w:rPr>
      </w:pPr>
      <w:r w:rsidRPr="009C6B65">
        <w:rPr>
          <w:b/>
          <w:bCs/>
          <w:u w:val="single"/>
        </w:rPr>
        <w:t>Policy 1240 – Enterprise Risk Management</w:t>
      </w:r>
      <w:r w:rsidR="00845EBD">
        <w:rPr>
          <w:b/>
          <w:bCs/>
          <w:u w:val="single"/>
        </w:rPr>
        <w:br/>
      </w:r>
      <w:r w:rsidRPr="009C6B65">
        <w:rPr>
          <w:b/>
          <w:bCs/>
          <w:u w:val="single"/>
        </w:rPr>
        <w:t>2022-2</w:t>
      </w:r>
    </w:p>
    <w:p w14:paraId="68412662" w14:textId="16CDBDEE" w:rsidR="009C6B65" w:rsidRPr="009C6B65" w:rsidRDefault="009C6B65" w:rsidP="009C6B65">
      <w:pPr>
        <w:rPr>
          <w:b/>
          <w:bCs/>
          <w:color w:val="FF0000"/>
        </w:rPr>
      </w:pPr>
      <w:r>
        <w:t xml:space="preserve">Policy </w:t>
      </w:r>
      <w:r w:rsidR="008102B3">
        <w:t>1240</w:t>
      </w:r>
      <w:r>
        <w:t xml:space="preserve"> was reviewed with only minor changes to address the Supervisory Committee in addition to the Audit Committee.</w:t>
      </w:r>
      <w:r w:rsidR="00845EBD">
        <w:t xml:space="preserve"> </w:t>
      </w:r>
      <w:r w:rsidRPr="009C6B65">
        <w:rPr>
          <w:b/>
          <w:bCs/>
          <w:color w:val="FF0000"/>
        </w:rPr>
        <w:t>(Recommended)</w:t>
      </w:r>
      <w:r w:rsidR="00845EBD">
        <w:rPr>
          <w:b/>
          <w:bCs/>
          <w:color w:val="FF0000"/>
        </w:rPr>
        <w:br/>
        <w:t xml:space="preserve"> </w:t>
      </w:r>
    </w:p>
    <w:p w14:paraId="75C6030B" w14:textId="6C1629AE" w:rsidR="00AF5EA0" w:rsidRPr="00845EBD" w:rsidRDefault="00AF5EA0">
      <w:pPr>
        <w:rPr>
          <w:b/>
          <w:bCs/>
          <w:color w:val="FF0000"/>
          <w:u w:val="single"/>
        </w:rPr>
      </w:pPr>
      <w:r w:rsidRPr="00AF5EA0">
        <w:rPr>
          <w:b/>
          <w:bCs/>
          <w:u w:val="single"/>
        </w:rPr>
        <w:lastRenderedPageBreak/>
        <w:t>Policy 1500 – Staffing and Human Resources</w:t>
      </w:r>
      <w:r>
        <w:t xml:space="preserve"> </w:t>
      </w:r>
      <w:r w:rsidRPr="00625D64">
        <w:rPr>
          <w:b/>
          <w:bCs/>
          <w:color w:val="FF0000"/>
          <w:u w:val="single"/>
        </w:rPr>
        <w:t>**POLICY</w:t>
      </w:r>
      <w:r>
        <w:rPr>
          <w:b/>
          <w:bCs/>
          <w:color w:val="FF0000"/>
          <w:u w:val="single"/>
        </w:rPr>
        <w:t xml:space="preserve"> </w:t>
      </w:r>
      <w:r w:rsidRPr="00625D64">
        <w:rPr>
          <w:b/>
          <w:bCs/>
          <w:color w:val="FF0000"/>
          <w:u w:val="single"/>
        </w:rPr>
        <w:t>NAME CHANGE</w:t>
      </w:r>
      <w:r>
        <w:rPr>
          <w:b/>
          <w:bCs/>
          <w:color w:val="FF0000"/>
          <w:u w:val="single"/>
        </w:rPr>
        <w:t>**</w:t>
      </w:r>
      <w:r w:rsidR="00845EBD">
        <w:rPr>
          <w:b/>
          <w:bCs/>
          <w:color w:val="FF0000"/>
          <w:u w:val="single"/>
        </w:rPr>
        <w:br/>
      </w:r>
      <w:r w:rsidRPr="00AF5EA0">
        <w:rPr>
          <w:b/>
          <w:bCs/>
          <w:u w:val="single"/>
        </w:rPr>
        <w:t>2022-2</w:t>
      </w:r>
    </w:p>
    <w:p w14:paraId="7A75AD35" w14:textId="5BF6D114" w:rsidR="006527EA" w:rsidRPr="009C6B65" w:rsidRDefault="00F2208B" w:rsidP="006527EA">
      <w:pPr>
        <w:rPr>
          <w:b/>
          <w:bCs/>
          <w:color w:val="FF0000"/>
        </w:rPr>
      </w:pPr>
      <w:r>
        <w:t>This policy was updated to include and be a header for policies and processes related to staffing and/or human resources, which are closely related to operations.</w:t>
      </w:r>
      <w:r w:rsidR="00845EBD">
        <w:t xml:space="preserve"> </w:t>
      </w:r>
      <w:r w:rsidR="006527EA" w:rsidRPr="009C6B65">
        <w:rPr>
          <w:b/>
          <w:bCs/>
          <w:color w:val="FF0000"/>
        </w:rPr>
        <w:t>(Recommended)</w:t>
      </w:r>
      <w:r w:rsidR="00845EBD">
        <w:rPr>
          <w:b/>
          <w:bCs/>
          <w:color w:val="FF0000"/>
        </w:rPr>
        <w:br/>
        <w:t xml:space="preserve"> </w:t>
      </w:r>
    </w:p>
    <w:p w14:paraId="16EDF7BE" w14:textId="6DFC0F40" w:rsidR="001125B2" w:rsidRPr="009224D7" w:rsidRDefault="001662C1" w:rsidP="004A6422">
      <w:pPr>
        <w:rPr>
          <w:b/>
          <w:bCs/>
          <w:u w:val="single"/>
        </w:rPr>
      </w:pPr>
      <w:r w:rsidRPr="009224D7">
        <w:rPr>
          <w:b/>
          <w:bCs/>
          <w:u w:val="single"/>
        </w:rPr>
        <w:t>1500.1</w:t>
      </w:r>
      <w:r w:rsidR="0088645B">
        <w:rPr>
          <w:b/>
          <w:bCs/>
          <w:u w:val="single"/>
        </w:rPr>
        <w:t>0</w:t>
      </w:r>
      <w:r w:rsidRPr="009224D7">
        <w:rPr>
          <w:b/>
          <w:bCs/>
          <w:u w:val="single"/>
        </w:rPr>
        <w:t xml:space="preserve"> </w:t>
      </w:r>
      <w:r w:rsidR="001125B2" w:rsidRPr="009224D7">
        <w:rPr>
          <w:b/>
          <w:bCs/>
          <w:u w:val="single"/>
        </w:rPr>
        <w:t>–</w:t>
      </w:r>
      <w:r w:rsidRPr="009224D7">
        <w:rPr>
          <w:b/>
          <w:bCs/>
          <w:u w:val="single"/>
        </w:rPr>
        <w:t xml:space="preserve"> W</w:t>
      </w:r>
      <w:r w:rsidR="001125B2" w:rsidRPr="009224D7">
        <w:rPr>
          <w:b/>
          <w:bCs/>
          <w:u w:val="single"/>
        </w:rPr>
        <w:t>histleblowing Protection</w:t>
      </w:r>
      <w:r w:rsidR="009224D7" w:rsidRPr="009224D7">
        <w:rPr>
          <w:b/>
          <w:bCs/>
          <w:u w:val="single"/>
        </w:rPr>
        <w:t xml:space="preserve"> </w:t>
      </w:r>
      <w:r w:rsidR="00AC119E" w:rsidRPr="00AC119E">
        <w:rPr>
          <w:b/>
          <w:bCs/>
          <w:color w:val="FF0000"/>
          <w:u w:val="single"/>
        </w:rPr>
        <w:t xml:space="preserve">NEW SECTION NUMBER </w:t>
      </w:r>
      <w:r w:rsidR="00AC119E" w:rsidRPr="00AA22E9">
        <w:rPr>
          <w:b/>
          <w:bCs/>
          <w:color w:val="FF0000"/>
          <w:u w:val="single"/>
        </w:rPr>
        <w:t xml:space="preserve">**PREVIOUSLY </w:t>
      </w:r>
      <w:r w:rsidR="00AC119E">
        <w:rPr>
          <w:b/>
          <w:bCs/>
          <w:color w:val="FF0000"/>
          <w:u w:val="single"/>
        </w:rPr>
        <w:t xml:space="preserve">NUMBERED AS </w:t>
      </w:r>
      <w:r w:rsidR="008102B3">
        <w:rPr>
          <w:b/>
          <w:bCs/>
          <w:color w:val="FF0000"/>
          <w:u w:val="single"/>
        </w:rPr>
        <w:t>1505</w:t>
      </w:r>
      <w:r w:rsidR="009224D7" w:rsidRPr="009224D7">
        <w:rPr>
          <w:b/>
          <w:bCs/>
          <w:color w:val="FF0000"/>
          <w:u w:val="single"/>
        </w:rPr>
        <w:t>**</w:t>
      </w:r>
      <w:r w:rsidR="00845EBD">
        <w:rPr>
          <w:b/>
          <w:bCs/>
          <w:u w:val="single"/>
        </w:rPr>
        <w:br/>
      </w:r>
      <w:r w:rsidR="001125B2" w:rsidRPr="009224D7">
        <w:rPr>
          <w:b/>
          <w:bCs/>
          <w:u w:val="single"/>
        </w:rPr>
        <w:t>2022-2</w:t>
      </w:r>
    </w:p>
    <w:p w14:paraId="6B90417A" w14:textId="567EC1D2" w:rsidR="00845EBD" w:rsidRPr="009C6B65" w:rsidRDefault="009224D7" w:rsidP="00A63469">
      <w:pPr>
        <w:rPr>
          <w:b/>
          <w:bCs/>
          <w:color w:val="FF0000"/>
        </w:rPr>
      </w:pPr>
      <w:r>
        <w:t xml:space="preserve">What was previously policy </w:t>
      </w:r>
      <w:r w:rsidR="00BD1772">
        <w:t>1505</w:t>
      </w:r>
      <w:r w:rsidR="00840621">
        <w:t xml:space="preserve"> has been renumbered to 1</w:t>
      </w:r>
      <w:r w:rsidR="005C7585">
        <w:t>500.10</w:t>
      </w:r>
      <w:r>
        <w:t xml:space="preserve">.  </w:t>
      </w:r>
      <w:r w:rsidR="00FB5FDD">
        <w:t xml:space="preserve">This is not required content so it will be used </w:t>
      </w:r>
      <w:r w:rsidR="00FB5FDD" w:rsidRPr="00003515">
        <w:t xml:space="preserve">to support the credit union’s </w:t>
      </w:r>
      <w:r w:rsidR="00F51D48">
        <w:rPr>
          <w:i/>
          <w:iCs/>
        </w:rPr>
        <w:t xml:space="preserve">Staffing and Human Resources </w:t>
      </w:r>
      <w:r w:rsidR="00FB5FDD" w:rsidRPr="00003515">
        <w:t>policy</w:t>
      </w:r>
      <w:r>
        <w:t>.</w:t>
      </w:r>
      <w:r w:rsidR="00845EBD">
        <w:t xml:space="preserve"> </w:t>
      </w:r>
      <w:r w:rsidR="00A63469" w:rsidRPr="009C6B65">
        <w:rPr>
          <w:b/>
          <w:bCs/>
          <w:color w:val="FF0000"/>
        </w:rPr>
        <w:t>(Recommended)</w:t>
      </w:r>
      <w:r w:rsidR="008E3745">
        <w:rPr>
          <w:b/>
          <w:bCs/>
          <w:color w:val="FF0000"/>
        </w:rPr>
        <w:br/>
      </w:r>
    </w:p>
    <w:p w14:paraId="3C337EB0" w14:textId="79E20880" w:rsidR="004C4A47" w:rsidRPr="009224D7" w:rsidRDefault="004C4A47" w:rsidP="004C4A47">
      <w:pPr>
        <w:rPr>
          <w:b/>
          <w:bCs/>
          <w:u w:val="single"/>
        </w:rPr>
      </w:pPr>
      <w:r w:rsidRPr="009224D7">
        <w:rPr>
          <w:b/>
          <w:bCs/>
          <w:u w:val="single"/>
        </w:rPr>
        <w:t>1500.</w:t>
      </w:r>
      <w:r w:rsidR="0088645B">
        <w:rPr>
          <w:b/>
          <w:bCs/>
          <w:u w:val="single"/>
        </w:rPr>
        <w:t>11</w:t>
      </w:r>
      <w:r w:rsidRPr="009224D7">
        <w:rPr>
          <w:b/>
          <w:bCs/>
          <w:u w:val="single"/>
        </w:rPr>
        <w:t xml:space="preserve"> – </w:t>
      </w:r>
      <w:r>
        <w:rPr>
          <w:b/>
          <w:bCs/>
          <w:u w:val="single"/>
        </w:rPr>
        <w:t>Nepotism</w:t>
      </w:r>
      <w:r w:rsidRPr="009224D7">
        <w:rPr>
          <w:b/>
          <w:bCs/>
          <w:u w:val="single"/>
        </w:rPr>
        <w:t xml:space="preserve"> </w:t>
      </w:r>
      <w:r w:rsidR="00AC119E" w:rsidRPr="00AC119E">
        <w:rPr>
          <w:b/>
          <w:bCs/>
          <w:color w:val="FF0000"/>
          <w:u w:val="single"/>
        </w:rPr>
        <w:t xml:space="preserve">NEW SECTION NUMBER </w:t>
      </w:r>
      <w:r w:rsidR="00AC119E" w:rsidRPr="00AA22E9">
        <w:rPr>
          <w:b/>
          <w:bCs/>
          <w:color w:val="FF0000"/>
          <w:u w:val="single"/>
        </w:rPr>
        <w:t xml:space="preserve">**PREVIOUSLY </w:t>
      </w:r>
      <w:r w:rsidR="00AC119E">
        <w:rPr>
          <w:b/>
          <w:bCs/>
          <w:color w:val="FF0000"/>
          <w:u w:val="single"/>
        </w:rPr>
        <w:t xml:space="preserve">NUMBERED AS </w:t>
      </w:r>
      <w:r w:rsidR="008102B3">
        <w:rPr>
          <w:b/>
          <w:bCs/>
          <w:color w:val="FF0000"/>
          <w:u w:val="single"/>
        </w:rPr>
        <w:t>1510</w:t>
      </w:r>
      <w:r w:rsidRPr="009224D7">
        <w:rPr>
          <w:b/>
          <w:bCs/>
          <w:color w:val="FF0000"/>
          <w:u w:val="single"/>
        </w:rPr>
        <w:t>**</w:t>
      </w:r>
      <w:r w:rsidR="00845EBD">
        <w:rPr>
          <w:b/>
          <w:bCs/>
          <w:u w:val="single"/>
        </w:rPr>
        <w:br/>
      </w:r>
      <w:r w:rsidRPr="009224D7">
        <w:rPr>
          <w:b/>
          <w:bCs/>
          <w:u w:val="single"/>
        </w:rPr>
        <w:t>2022-2</w:t>
      </w:r>
    </w:p>
    <w:p w14:paraId="12DBE36B" w14:textId="3AF235E6" w:rsidR="004C4A47" w:rsidRDefault="004C4A47" w:rsidP="004C4A47">
      <w:pPr>
        <w:rPr>
          <w:b/>
          <w:bCs/>
          <w:color w:val="FF0000"/>
        </w:rPr>
      </w:pPr>
      <w:r>
        <w:t>What was previously policy 15</w:t>
      </w:r>
      <w:r w:rsidR="00DB5D6C">
        <w:t>10</w:t>
      </w:r>
      <w:r w:rsidR="005C7585">
        <w:t xml:space="preserve"> has been renumbered to 1500.11</w:t>
      </w:r>
      <w:r>
        <w:t xml:space="preserve">.  </w:t>
      </w:r>
      <w:r w:rsidR="00F51D48">
        <w:t xml:space="preserve">This is not required content so it will be used </w:t>
      </w:r>
      <w:r w:rsidR="00F51D48" w:rsidRPr="00003515">
        <w:t xml:space="preserve">to support the credit union’s </w:t>
      </w:r>
      <w:r w:rsidR="00F51D48">
        <w:rPr>
          <w:i/>
          <w:iCs/>
        </w:rPr>
        <w:t xml:space="preserve">Staffing and Human Resources </w:t>
      </w:r>
      <w:r w:rsidR="00F51D48" w:rsidRPr="00003515">
        <w:t>policy</w:t>
      </w:r>
      <w:r w:rsidR="00F51D48">
        <w:t xml:space="preserve">. </w:t>
      </w:r>
      <w:r w:rsidRPr="009C6B65">
        <w:rPr>
          <w:b/>
          <w:bCs/>
          <w:color w:val="FF0000"/>
        </w:rPr>
        <w:t>(Recommended)</w:t>
      </w:r>
    </w:p>
    <w:p w14:paraId="51B961CE" w14:textId="4FE9E9E9" w:rsidR="00BB54D6" w:rsidRDefault="00BB54D6" w:rsidP="004C4A47">
      <w:pPr>
        <w:rPr>
          <w:b/>
          <w:bCs/>
          <w:color w:val="FF0000"/>
        </w:rPr>
      </w:pPr>
    </w:p>
    <w:p w14:paraId="41780025" w14:textId="5996F300" w:rsidR="00BB54D6" w:rsidRPr="009224D7" w:rsidRDefault="00BB54D6" w:rsidP="00BB54D6">
      <w:pPr>
        <w:rPr>
          <w:b/>
          <w:bCs/>
          <w:u w:val="single"/>
        </w:rPr>
      </w:pPr>
      <w:r w:rsidRPr="009224D7">
        <w:rPr>
          <w:b/>
          <w:bCs/>
          <w:u w:val="single"/>
        </w:rPr>
        <w:t>1500.</w:t>
      </w:r>
      <w:r w:rsidR="008E3745">
        <w:rPr>
          <w:b/>
          <w:bCs/>
          <w:u w:val="single"/>
        </w:rPr>
        <w:t>12</w:t>
      </w:r>
      <w:r w:rsidRPr="009224D7">
        <w:rPr>
          <w:b/>
          <w:bCs/>
          <w:u w:val="single"/>
        </w:rPr>
        <w:t xml:space="preserve"> – </w:t>
      </w:r>
      <w:r w:rsidR="00061694">
        <w:rPr>
          <w:b/>
          <w:bCs/>
          <w:u w:val="single"/>
        </w:rPr>
        <w:t>Equal Opportunity Statement</w:t>
      </w:r>
      <w:r w:rsidRPr="009224D7">
        <w:rPr>
          <w:b/>
          <w:bCs/>
          <w:u w:val="single"/>
        </w:rPr>
        <w:t xml:space="preserve"> </w:t>
      </w:r>
      <w:r w:rsidR="009F4554" w:rsidRPr="00AC119E">
        <w:rPr>
          <w:b/>
          <w:bCs/>
          <w:color w:val="FF0000"/>
          <w:u w:val="single"/>
        </w:rPr>
        <w:t xml:space="preserve">NEW SECTION NUMBER </w:t>
      </w:r>
      <w:r w:rsidR="009F4554" w:rsidRPr="00AA22E9">
        <w:rPr>
          <w:b/>
          <w:bCs/>
          <w:color w:val="FF0000"/>
          <w:u w:val="single"/>
        </w:rPr>
        <w:t xml:space="preserve">**PREVIOUSLY </w:t>
      </w:r>
      <w:r w:rsidR="009F4554">
        <w:rPr>
          <w:b/>
          <w:bCs/>
          <w:color w:val="FF0000"/>
          <w:u w:val="single"/>
        </w:rPr>
        <w:t xml:space="preserve">NUMBERED AS </w:t>
      </w:r>
      <w:r w:rsidRPr="009224D7">
        <w:rPr>
          <w:b/>
          <w:bCs/>
          <w:color w:val="FF0000"/>
          <w:u w:val="single"/>
        </w:rPr>
        <w:t>1</w:t>
      </w:r>
      <w:r w:rsidR="00061694">
        <w:rPr>
          <w:b/>
          <w:bCs/>
          <w:color w:val="FF0000"/>
          <w:u w:val="single"/>
        </w:rPr>
        <w:t>170</w:t>
      </w:r>
      <w:r w:rsidRPr="009224D7">
        <w:rPr>
          <w:b/>
          <w:bCs/>
          <w:color w:val="FF0000"/>
          <w:u w:val="single"/>
        </w:rPr>
        <w:t>**</w:t>
      </w:r>
      <w:r w:rsidR="00845EBD">
        <w:rPr>
          <w:b/>
          <w:bCs/>
          <w:u w:val="single"/>
        </w:rPr>
        <w:br/>
      </w:r>
      <w:r w:rsidRPr="009224D7">
        <w:rPr>
          <w:b/>
          <w:bCs/>
          <w:u w:val="single"/>
        </w:rPr>
        <w:t>2022-2</w:t>
      </w:r>
    </w:p>
    <w:p w14:paraId="2B3E69DB" w14:textId="57D996D2" w:rsidR="00BB54D6" w:rsidRPr="00845EBD" w:rsidRDefault="00BB54D6" w:rsidP="00BB54D6">
      <w:r>
        <w:t xml:space="preserve">What was previously policy </w:t>
      </w:r>
      <w:r w:rsidR="00061694">
        <w:t>1170</w:t>
      </w:r>
      <w:r w:rsidR="005C7585" w:rsidRPr="005C7585">
        <w:t xml:space="preserve"> </w:t>
      </w:r>
      <w:r w:rsidR="005C7585">
        <w:t>has been renumbered to 1500.12</w:t>
      </w:r>
      <w:r>
        <w:t xml:space="preserve">.  </w:t>
      </w:r>
      <w:r w:rsidR="00F51D48">
        <w:t xml:space="preserve">This is not required content so it will be used </w:t>
      </w:r>
      <w:r w:rsidR="00F51D48" w:rsidRPr="00003515">
        <w:t xml:space="preserve">to support the credit union’s </w:t>
      </w:r>
      <w:r w:rsidR="00F51D48">
        <w:rPr>
          <w:i/>
          <w:iCs/>
        </w:rPr>
        <w:t xml:space="preserve">Staffing and Human Resources </w:t>
      </w:r>
      <w:r w:rsidR="00F51D48" w:rsidRPr="00003515">
        <w:t>policy</w:t>
      </w:r>
      <w:r w:rsidR="00F51D48">
        <w:t xml:space="preserve">. </w:t>
      </w:r>
      <w:r w:rsidRPr="009C6B65">
        <w:rPr>
          <w:b/>
          <w:bCs/>
          <w:color w:val="FF0000"/>
        </w:rPr>
        <w:t>(Recommended)</w:t>
      </w:r>
      <w:r w:rsidR="00845EBD">
        <w:rPr>
          <w:b/>
          <w:bCs/>
          <w:color w:val="FF0000"/>
        </w:rPr>
        <w:br/>
        <w:t xml:space="preserve"> </w:t>
      </w:r>
    </w:p>
    <w:p w14:paraId="2A6E1B6B" w14:textId="6F6C4D95" w:rsidR="00D22FDF" w:rsidRPr="009224D7" w:rsidRDefault="00D22FDF" w:rsidP="00D22FDF">
      <w:pPr>
        <w:rPr>
          <w:b/>
          <w:bCs/>
          <w:u w:val="single"/>
        </w:rPr>
      </w:pPr>
      <w:r w:rsidRPr="009224D7">
        <w:rPr>
          <w:b/>
          <w:bCs/>
          <w:u w:val="single"/>
        </w:rPr>
        <w:t>1500.</w:t>
      </w:r>
      <w:r w:rsidR="00857D5C">
        <w:rPr>
          <w:b/>
          <w:bCs/>
          <w:u w:val="single"/>
        </w:rPr>
        <w:t>13</w:t>
      </w:r>
      <w:r w:rsidRPr="009224D7">
        <w:rPr>
          <w:b/>
          <w:bCs/>
          <w:u w:val="single"/>
        </w:rPr>
        <w:t xml:space="preserve"> – </w:t>
      </w:r>
      <w:r>
        <w:rPr>
          <w:b/>
          <w:bCs/>
          <w:u w:val="single"/>
        </w:rPr>
        <w:t>Political Contributions</w:t>
      </w:r>
      <w:r w:rsidRPr="009224D7">
        <w:rPr>
          <w:b/>
          <w:bCs/>
          <w:u w:val="single"/>
        </w:rPr>
        <w:t xml:space="preserve"> </w:t>
      </w:r>
      <w:r w:rsidR="009F4554" w:rsidRPr="00AC119E">
        <w:rPr>
          <w:b/>
          <w:bCs/>
          <w:color w:val="FF0000"/>
          <w:u w:val="single"/>
        </w:rPr>
        <w:t xml:space="preserve">NEW SECTION NUMBER </w:t>
      </w:r>
      <w:r w:rsidR="009F4554" w:rsidRPr="00AA22E9">
        <w:rPr>
          <w:b/>
          <w:bCs/>
          <w:color w:val="FF0000"/>
          <w:u w:val="single"/>
        </w:rPr>
        <w:t xml:space="preserve">**PREVIOUSLY </w:t>
      </w:r>
      <w:r w:rsidR="009F4554">
        <w:rPr>
          <w:b/>
          <w:bCs/>
          <w:color w:val="FF0000"/>
          <w:u w:val="single"/>
        </w:rPr>
        <w:t xml:space="preserve">NUMBERED AS </w:t>
      </w:r>
      <w:r w:rsidRPr="009224D7">
        <w:rPr>
          <w:b/>
          <w:bCs/>
          <w:color w:val="FF0000"/>
          <w:u w:val="single"/>
        </w:rPr>
        <w:t>1</w:t>
      </w:r>
      <w:r w:rsidR="006414EB">
        <w:rPr>
          <w:b/>
          <w:bCs/>
          <w:color w:val="FF0000"/>
          <w:u w:val="single"/>
        </w:rPr>
        <w:t>680</w:t>
      </w:r>
      <w:r w:rsidRPr="009224D7">
        <w:rPr>
          <w:b/>
          <w:bCs/>
          <w:color w:val="FF0000"/>
          <w:u w:val="single"/>
        </w:rPr>
        <w:t>**</w:t>
      </w:r>
      <w:r w:rsidR="00845EBD">
        <w:rPr>
          <w:b/>
          <w:bCs/>
          <w:u w:val="single"/>
        </w:rPr>
        <w:br/>
      </w:r>
      <w:r w:rsidRPr="009224D7">
        <w:rPr>
          <w:b/>
          <w:bCs/>
          <w:u w:val="single"/>
        </w:rPr>
        <w:t>2022-2</w:t>
      </w:r>
    </w:p>
    <w:p w14:paraId="7A024DE9" w14:textId="604FA9D6" w:rsidR="00D22FDF" w:rsidRPr="009C6B65" w:rsidRDefault="00D22FDF" w:rsidP="00D22FDF">
      <w:pPr>
        <w:rPr>
          <w:b/>
          <w:bCs/>
          <w:color w:val="FF0000"/>
        </w:rPr>
      </w:pPr>
      <w:r>
        <w:t xml:space="preserve">What was previously policy </w:t>
      </w:r>
      <w:r w:rsidR="006414EB">
        <w:t>1680</w:t>
      </w:r>
      <w:r w:rsidR="005C7585">
        <w:t xml:space="preserve"> has been renumbered to 1500.13</w:t>
      </w:r>
      <w:r>
        <w:t xml:space="preserve">.  </w:t>
      </w:r>
      <w:r w:rsidR="00F51D48">
        <w:t xml:space="preserve">This is not required content so it will be used </w:t>
      </w:r>
      <w:r w:rsidR="00F51D48" w:rsidRPr="00003515">
        <w:t xml:space="preserve">to support the credit union’s </w:t>
      </w:r>
      <w:r w:rsidR="00F51D48">
        <w:rPr>
          <w:i/>
          <w:iCs/>
        </w:rPr>
        <w:t xml:space="preserve">Staffing and Human Resources </w:t>
      </w:r>
      <w:r w:rsidR="00F51D48" w:rsidRPr="00003515">
        <w:t>policy</w:t>
      </w:r>
      <w:r w:rsidR="00F51D48">
        <w:t xml:space="preserve">. </w:t>
      </w:r>
      <w:r w:rsidRPr="009C6B65">
        <w:rPr>
          <w:b/>
          <w:bCs/>
          <w:color w:val="FF0000"/>
        </w:rPr>
        <w:t>(Recommended)</w:t>
      </w:r>
      <w:r w:rsidR="00845EBD">
        <w:rPr>
          <w:b/>
          <w:bCs/>
          <w:color w:val="FF0000"/>
        </w:rPr>
        <w:br/>
        <w:t xml:space="preserve"> </w:t>
      </w:r>
    </w:p>
    <w:p w14:paraId="6B946CD9" w14:textId="7D71A78F" w:rsidR="00CF744B" w:rsidRPr="00845EBD" w:rsidRDefault="00CF744B" w:rsidP="00CF744B">
      <w:r w:rsidRPr="00585A04">
        <w:rPr>
          <w:b/>
          <w:bCs/>
          <w:u w:val="single"/>
        </w:rPr>
        <w:t xml:space="preserve">Policy </w:t>
      </w:r>
      <w:r>
        <w:rPr>
          <w:b/>
          <w:bCs/>
          <w:u w:val="single"/>
        </w:rPr>
        <w:t>1520</w:t>
      </w:r>
      <w:r w:rsidRPr="00585A04">
        <w:rPr>
          <w:b/>
          <w:bCs/>
          <w:u w:val="single"/>
        </w:rPr>
        <w:t xml:space="preserve"> – </w:t>
      </w:r>
      <w:r>
        <w:rPr>
          <w:b/>
          <w:bCs/>
          <w:u w:val="single"/>
        </w:rPr>
        <w:t>Succession Planning</w:t>
      </w:r>
      <w:r>
        <w:t xml:space="preserve"> </w:t>
      </w:r>
      <w:r w:rsidR="00845EBD">
        <w:br/>
      </w:r>
      <w:r w:rsidRPr="00585A04">
        <w:rPr>
          <w:b/>
          <w:bCs/>
          <w:u w:val="single"/>
        </w:rPr>
        <w:t>2022-2</w:t>
      </w:r>
    </w:p>
    <w:p w14:paraId="6E821056" w14:textId="79B55685" w:rsidR="006365BA" w:rsidRPr="009C6B65" w:rsidRDefault="00CF744B" w:rsidP="00845EBD">
      <w:pPr>
        <w:rPr>
          <w:b/>
          <w:bCs/>
          <w:color w:val="FF0000"/>
        </w:rPr>
      </w:pPr>
      <w:r>
        <w:t xml:space="preserve">This policy was revised based on the </w:t>
      </w:r>
      <w:hyperlink r:id="rId7" w:history="1">
        <w:r w:rsidRPr="00AE7D43">
          <w:rPr>
            <w:rStyle w:val="Hyperlink"/>
          </w:rPr>
          <w:t xml:space="preserve">proposed rule </w:t>
        </w:r>
      </w:hyperlink>
      <w:r w:rsidR="0082752F">
        <w:t>by the</w:t>
      </w:r>
      <w:r w:rsidR="0004621A">
        <w:t xml:space="preserve"> NCUA.  While there will likely be additional changes to consider when a final rule is issued</w:t>
      </w:r>
      <w:r w:rsidR="00B77B66">
        <w:t>, th</w:t>
      </w:r>
      <w:r w:rsidR="008246B0">
        <w:t>e proposed rule was used as a framework to update the existing policy</w:t>
      </w:r>
      <w:r w:rsidR="00FD6630">
        <w:t xml:space="preserve"> in the interim.</w:t>
      </w:r>
      <w:r w:rsidR="00845EBD">
        <w:t xml:space="preserve"> </w:t>
      </w:r>
      <w:r w:rsidR="00FD6630" w:rsidRPr="009C6B65">
        <w:rPr>
          <w:b/>
          <w:bCs/>
          <w:color w:val="FF0000"/>
        </w:rPr>
        <w:t>(Recommended)</w:t>
      </w:r>
      <w:r w:rsidR="00845EBD">
        <w:rPr>
          <w:b/>
          <w:bCs/>
          <w:u w:val="single"/>
        </w:rPr>
        <w:br/>
      </w:r>
    </w:p>
    <w:p w14:paraId="0270D70C" w14:textId="14A30AB9" w:rsidR="001125B2" w:rsidRPr="003D331C" w:rsidRDefault="00C926BF" w:rsidP="004A6422">
      <w:pPr>
        <w:rPr>
          <w:b/>
          <w:bCs/>
          <w:u w:val="single"/>
        </w:rPr>
      </w:pPr>
      <w:r w:rsidRPr="003D331C">
        <w:rPr>
          <w:b/>
          <w:bCs/>
          <w:u w:val="single"/>
        </w:rPr>
        <w:t>Policy 1615 – Privacy and Confidential Information</w:t>
      </w:r>
      <w:r w:rsidR="00DE5B11" w:rsidRPr="003D331C">
        <w:rPr>
          <w:b/>
          <w:bCs/>
          <w:u w:val="single"/>
        </w:rPr>
        <w:t xml:space="preserve"> </w:t>
      </w:r>
      <w:r w:rsidR="00DE5B11" w:rsidRPr="003D331C">
        <w:rPr>
          <w:b/>
          <w:bCs/>
          <w:color w:val="FF0000"/>
          <w:u w:val="single"/>
        </w:rPr>
        <w:t>**POLICY NAME CHANGE**</w:t>
      </w:r>
      <w:r w:rsidR="00845EBD" w:rsidRPr="003D331C">
        <w:rPr>
          <w:b/>
          <w:bCs/>
          <w:color w:val="FF0000"/>
          <w:u w:val="single"/>
        </w:rPr>
        <w:br/>
      </w:r>
      <w:r w:rsidR="00DE5B11" w:rsidRPr="003D331C">
        <w:rPr>
          <w:b/>
          <w:bCs/>
          <w:u w:val="single"/>
        </w:rPr>
        <w:t>2022-2</w:t>
      </w:r>
    </w:p>
    <w:p w14:paraId="20C45C70" w14:textId="06336554" w:rsidR="000F7C68" w:rsidRPr="00845EBD" w:rsidRDefault="008B0F7C" w:rsidP="000F7C68">
      <w:r w:rsidRPr="003D331C">
        <w:t xml:space="preserve">This policy is being updated to include the content of Policy 1610 – </w:t>
      </w:r>
      <w:r w:rsidRPr="00275B43">
        <w:rPr>
          <w:i/>
          <w:iCs/>
        </w:rPr>
        <w:t>Confidential Information</w:t>
      </w:r>
      <w:r w:rsidRPr="003D331C">
        <w:t>, which address</w:t>
      </w:r>
      <w:r w:rsidR="00FC72CE">
        <w:t>es</w:t>
      </w:r>
      <w:r w:rsidRPr="003D331C">
        <w:t xml:space="preserve"> the Credit Union’s commitment to safeguarding confidential and proprietary business information (in addition to non-public member information).</w:t>
      </w:r>
      <w:r w:rsidR="00845EBD" w:rsidRPr="003D331C">
        <w:t xml:space="preserve"> </w:t>
      </w:r>
      <w:r w:rsidR="000F7C68" w:rsidRPr="003D331C">
        <w:rPr>
          <w:b/>
          <w:bCs/>
          <w:color w:val="FF0000"/>
        </w:rPr>
        <w:t>(Recommended)</w:t>
      </w:r>
    </w:p>
    <w:p w14:paraId="4B833820" w14:textId="476E84BD" w:rsidR="003A1F5E" w:rsidRPr="00B869C6" w:rsidRDefault="00B869C6" w:rsidP="004A6422">
      <w:pPr>
        <w:rPr>
          <w:b/>
          <w:bCs/>
          <w:color w:val="FF0000"/>
          <w:u w:val="single"/>
        </w:rPr>
      </w:pPr>
      <w:r>
        <w:rPr>
          <w:b/>
          <w:bCs/>
          <w:u w:val="single"/>
        </w:rPr>
        <w:lastRenderedPageBreak/>
        <w:br/>
      </w:r>
      <w:r w:rsidR="002D6517" w:rsidRPr="003A1F5E">
        <w:rPr>
          <w:b/>
          <w:bCs/>
          <w:u w:val="single"/>
        </w:rPr>
        <w:t>2225.1</w:t>
      </w:r>
      <w:r w:rsidR="00857D5C">
        <w:rPr>
          <w:b/>
          <w:bCs/>
          <w:u w:val="single"/>
        </w:rPr>
        <w:t>0</w:t>
      </w:r>
      <w:r w:rsidR="002D6517" w:rsidRPr="003A1F5E">
        <w:rPr>
          <w:b/>
          <w:bCs/>
          <w:u w:val="single"/>
        </w:rPr>
        <w:t xml:space="preserve"> – Anti-Phishing</w:t>
      </w:r>
      <w:r w:rsidR="003A1F5E" w:rsidRPr="002904AB">
        <w:rPr>
          <w:color w:val="FF0000"/>
          <w:u w:val="single"/>
        </w:rPr>
        <w:t xml:space="preserve"> </w:t>
      </w:r>
      <w:r w:rsidR="009F4554" w:rsidRPr="00AC119E">
        <w:rPr>
          <w:b/>
          <w:bCs/>
          <w:color w:val="FF0000"/>
          <w:u w:val="single"/>
        </w:rPr>
        <w:t xml:space="preserve">NEW SECTION NUMBER </w:t>
      </w:r>
      <w:r w:rsidR="009F4554" w:rsidRPr="00AA22E9">
        <w:rPr>
          <w:b/>
          <w:bCs/>
          <w:color w:val="FF0000"/>
          <w:u w:val="single"/>
        </w:rPr>
        <w:t xml:space="preserve">**PREVIOUSLY </w:t>
      </w:r>
      <w:r w:rsidR="009F4554">
        <w:rPr>
          <w:b/>
          <w:bCs/>
          <w:color w:val="FF0000"/>
          <w:u w:val="single"/>
        </w:rPr>
        <w:t xml:space="preserve">NUMBERED AS </w:t>
      </w:r>
      <w:r w:rsidR="008102B3">
        <w:rPr>
          <w:b/>
          <w:bCs/>
          <w:color w:val="FF0000"/>
          <w:u w:val="single"/>
        </w:rPr>
        <w:t>1616</w:t>
      </w:r>
      <w:r w:rsidR="003A1F5E" w:rsidRPr="009224D7">
        <w:rPr>
          <w:b/>
          <w:bCs/>
          <w:color w:val="FF0000"/>
          <w:u w:val="single"/>
        </w:rPr>
        <w:t>**</w:t>
      </w:r>
      <w:r>
        <w:rPr>
          <w:b/>
          <w:bCs/>
          <w:color w:val="FF0000"/>
          <w:u w:val="single"/>
        </w:rPr>
        <w:br/>
      </w:r>
      <w:r w:rsidR="003A1F5E" w:rsidRPr="003A1F5E">
        <w:rPr>
          <w:b/>
          <w:bCs/>
          <w:u w:val="single"/>
        </w:rPr>
        <w:t>2022-2</w:t>
      </w:r>
    </w:p>
    <w:p w14:paraId="3D08AA80" w14:textId="6E7379FE" w:rsidR="003A1F5E" w:rsidRPr="009C6B65" w:rsidRDefault="003A1F5E" w:rsidP="003A1F5E">
      <w:pPr>
        <w:rPr>
          <w:b/>
          <w:bCs/>
          <w:color w:val="FF0000"/>
        </w:rPr>
      </w:pPr>
      <w:r>
        <w:t>What was previously policy 1616</w:t>
      </w:r>
      <w:r w:rsidR="00501C06">
        <w:t xml:space="preserve"> has been renumbered to 2225.10 and </w:t>
      </w:r>
      <w:r>
        <w:t xml:space="preserve">has been changed to be a resource under the </w:t>
      </w:r>
      <w:r w:rsidRPr="00275B43">
        <w:rPr>
          <w:i/>
          <w:iCs/>
        </w:rPr>
        <w:t>Digital Banking</w:t>
      </w:r>
      <w:r>
        <w:t xml:space="preserve"> Policy.  </w:t>
      </w:r>
      <w:r w:rsidR="00393912">
        <w:t xml:space="preserve">This </w:t>
      </w:r>
      <w:r>
        <w:t xml:space="preserve">is not required </w:t>
      </w:r>
      <w:r w:rsidR="00393912">
        <w:t>content</w:t>
      </w:r>
      <w:r>
        <w:t xml:space="preserve">, but a document outlining the proper mitigation techniques to prevent fraud through phishing, </w:t>
      </w:r>
      <w:r w:rsidR="00FD3A8A">
        <w:t xml:space="preserve">so </w:t>
      </w:r>
      <w:r w:rsidR="00393912">
        <w:t xml:space="preserve">it </w:t>
      </w:r>
      <w:r>
        <w:t xml:space="preserve">will be used to build the credit union’s </w:t>
      </w:r>
      <w:r w:rsidR="00560083" w:rsidRPr="00275B43">
        <w:t>Digital Banking</w:t>
      </w:r>
      <w:r w:rsidR="00560083">
        <w:t xml:space="preserve"> resources and protocol.</w:t>
      </w:r>
      <w:r w:rsidR="00B869C6">
        <w:t xml:space="preserve"> </w:t>
      </w:r>
      <w:r w:rsidRPr="009C6B65">
        <w:rPr>
          <w:b/>
          <w:bCs/>
          <w:color w:val="FF0000"/>
        </w:rPr>
        <w:t>(Recommended)</w:t>
      </w:r>
    </w:p>
    <w:p w14:paraId="5AC1C68E" w14:textId="69213DE9" w:rsidR="00C72C05" w:rsidRPr="00EB0D43" w:rsidRDefault="00857D5C" w:rsidP="004A6422">
      <w:pPr>
        <w:rPr>
          <w:b/>
          <w:bCs/>
          <w:u w:val="single"/>
        </w:rPr>
      </w:pPr>
      <w:r>
        <w:rPr>
          <w:b/>
          <w:bCs/>
          <w:u w:val="single"/>
        </w:rPr>
        <w:br/>
      </w:r>
      <w:r w:rsidR="00953ABE" w:rsidRPr="00EB0D43">
        <w:rPr>
          <w:b/>
          <w:bCs/>
          <w:u w:val="single"/>
        </w:rPr>
        <w:t>Policy 2250 – Providing Products and Services to Limited English Proficiency Members</w:t>
      </w:r>
      <w:r w:rsidR="00C72C05" w:rsidRPr="00EB0D43">
        <w:rPr>
          <w:b/>
          <w:bCs/>
          <w:u w:val="single"/>
        </w:rPr>
        <w:t xml:space="preserve"> </w:t>
      </w:r>
      <w:r w:rsidR="00C72C05" w:rsidRPr="00EB0D43">
        <w:rPr>
          <w:b/>
          <w:bCs/>
          <w:color w:val="FF0000"/>
          <w:u w:val="single"/>
        </w:rPr>
        <w:t>**New Policy Number**</w:t>
      </w:r>
      <w:r w:rsidR="00B869C6" w:rsidRPr="00EB0D43">
        <w:rPr>
          <w:b/>
          <w:bCs/>
          <w:color w:val="FF0000"/>
          <w:u w:val="single"/>
        </w:rPr>
        <w:t xml:space="preserve"> </w:t>
      </w:r>
      <w:r w:rsidR="009F4554">
        <w:rPr>
          <w:b/>
          <w:bCs/>
          <w:color w:val="FF0000"/>
          <w:u w:val="single"/>
        </w:rPr>
        <w:t>PREVIOUSLY NUMBERED AS 1700</w:t>
      </w:r>
      <w:r w:rsidR="00B869C6" w:rsidRPr="00EB0D43">
        <w:rPr>
          <w:b/>
          <w:bCs/>
          <w:color w:val="FF0000"/>
          <w:u w:val="single"/>
        </w:rPr>
        <w:br/>
      </w:r>
      <w:r w:rsidR="00C72C05" w:rsidRPr="00EB0D43">
        <w:rPr>
          <w:b/>
          <w:bCs/>
          <w:u w:val="single"/>
        </w:rPr>
        <w:t>2022-2</w:t>
      </w:r>
    </w:p>
    <w:p w14:paraId="45E27F1F" w14:textId="640A79BA" w:rsidR="002C106A" w:rsidRPr="002C106A" w:rsidRDefault="00AA5E2F" w:rsidP="004A6422">
      <w:pPr>
        <w:rPr>
          <w:b/>
          <w:bCs/>
          <w:color w:val="FF0000"/>
        </w:rPr>
      </w:pPr>
      <w:r>
        <w:t xml:space="preserve">What was previously policy </w:t>
      </w:r>
      <w:r w:rsidR="00FA1FE4" w:rsidRPr="00EB0D43">
        <w:t>1700</w:t>
      </w:r>
      <w:r>
        <w:t xml:space="preserve"> has been renumbered to 2250</w:t>
      </w:r>
      <w:r w:rsidR="00B66DB9" w:rsidRPr="00EB0D43">
        <w:t xml:space="preserve">.  </w:t>
      </w:r>
      <w:r w:rsidR="00B84BE5">
        <w:t xml:space="preserve">As </w:t>
      </w:r>
      <w:r w:rsidR="00B66DB9" w:rsidRPr="00EB0D43">
        <w:t>we continue to reorganize and create corresponding model procedures and resources, it was determined that this policy was better suited under the Operations</w:t>
      </w:r>
      <w:r w:rsidR="002C106A" w:rsidRPr="00EB0D43">
        <w:t xml:space="preserve"> Chapter.</w:t>
      </w:r>
      <w:r w:rsidR="00EE3F79" w:rsidRPr="00EB0D43">
        <w:t xml:space="preserve"> No additional changes were made. </w:t>
      </w:r>
      <w:r w:rsidR="00B869C6" w:rsidRPr="00EB0D43">
        <w:t xml:space="preserve"> </w:t>
      </w:r>
      <w:r w:rsidR="002C106A" w:rsidRPr="00EB0D43">
        <w:rPr>
          <w:b/>
          <w:bCs/>
          <w:color w:val="FF0000"/>
        </w:rPr>
        <w:t>(Recommended)</w:t>
      </w:r>
    </w:p>
    <w:p w14:paraId="75E7E19E" w14:textId="61C3DBD7" w:rsidR="005978C6" w:rsidRDefault="005978C6">
      <w:pPr>
        <w:rPr>
          <w:b/>
          <w:bCs/>
          <w:u w:val="single"/>
        </w:rPr>
      </w:pPr>
    </w:p>
    <w:p w14:paraId="30A8F5F9" w14:textId="22DC6F1A" w:rsidR="00C615D8" w:rsidRDefault="00AA0EAD">
      <w:pPr>
        <w:rPr>
          <w:b/>
          <w:bCs/>
          <w:u w:val="single"/>
        </w:rPr>
      </w:pPr>
      <w:r w:rsidRPr="00585A04">
        <w:rPr>
          <w:b/>
          <w:bCs/>
          <w:u w:val="single"/>
        </w:rPr>
        <w:t>Policy 2</w:t>
      </w:r>
      <w:r w:rsidR="00585A04" w:rsidRPr="00585A04">
        <w:rPr>
          <w:b/>
          <w:bCs/>
          <w:u w:val="single"/>
        </w:rPr>
        <w:t>611 – ACH Operations and Management</w:t>
      </w:r>
      <w:r w:rsidR="00585A04" w:rsidRPr="00650F05">
        <w:rPr>
          <w:u w:val="single"/>
        </w:rPr>
        <w:t xml:space="preserve"> </w:t>
      </w:r>
      <w:r w:rsidR="00650F05" w:rsidRPr="00DE5B11">
        <w:rPr>
          <w:b/>
          <w:bCs/>
          <w:color w:val="FF0000"/>
          <w:u w:val="single"/>
        </w:rPr>
        <w:t>**POLICY NAME CHANGE**</w:t>
      </w:r>
      <w:r w:rsidR="00B869C6">
        <w:rPr>
          <w:b/>
          <w:bCs/>
          <w:color w:val="FF0000"/>
          <w:u w:val="single"/>
        </w:rPr>
        <w:br/>
      </w:r>
      <w:r w:rsidR="00585A04" w:rsidRPr="00585A04">
        <w:rPr>
          <w:b/>
          <w:bCs/>
          <w:u w:val="single"/>
        </w:rPr>
        <w:t>2022-2</w:t>
      </w:r>
    </w:p>
    <w:p w14:paraId="3D59C46C" w14:textId="328F1203" w:rsidR="0056532B" w:rsidRPr="005978C6" w:rsidRDefault="00585A04">
      <w:pPr>
        <w:rPr>
          <w:b/>
          <w:bCs/>
          <w:color w:val="FF0000"/>
        </w:rPr>
      </w:pPr>
      <w:r>
        <w:t xml:space="preserve">This policy was revised to combine the </w:t>
      </w:r>
      <w:r w:rsidRPr="00275B43">
        <w:rPr>
          <w:i/>
          <w:iCs/>
        </w:rPr>
        <w:t>ACH Operations</w:t>
      </w:r>
      <w:r>
        <w:t xml:space="preserve"> (</w:t>
      </w:r>
      <w:r w:rsidR="0045209B">
        <w:t xml:space="preserve">Policy 2610) and </w:t>
      </w:r>
      <w:r w:rsidR="0045209B" w:rsidRPr="00275B43">
        <w:rPr>
          <w:i/>
          <w:iCs/>
        </w:rPr>
        <w:t>ACH Management</w:t>
      </w:r>
      <w:r w:rsidR="0045209B">
        <w:t xml:space="preserve"> (Policy 2611</w:t>
      </w:r>
      <w:proofErr w:type="gramStart"/>
      <w:r w:rsidR="0045209B">
        <w:t>)</w:t>
      </w:r>
      <w:proofErr w:type="gramEnd"/>
      <w:r w:rsidR="00D55FDE">
        <w:t xml:space="preserve"> and additional minor changes were made. </w:t>
      </w:r>
      <w:r w:rsidR="00D55FDE" w:rsidRPr="00D55FDE">
        <w:t>The changes were so extensive that a redlined version is not available. We recommend adopting this current version in its entirety, then re-customizing if needed.</w:t>
      </w:r>
      <w:r w:rsidR="00B869C6">
        <w:t xml:space="preserve"> </w:t>
      </w:r>
      <w:r w:rsidR="005978C6" w:rsidRPr="005978C6">
        <w:rPr>
          <w:b/>
          <w:bCs/>
          <w:color w:val="FF0000"/>
        </w:rPr>
        <w:t>(Required)</w:t>
      </w:r>
    </w:p>
    <w:p w14:paraId="02773F82" w14:textId="6D10C648" w:rsidR="00835D7E" w:rsidRPr="00835D7E" w:rsidRDefault="00B869C6">
      <w:pPr>
        <w:rPr>
          <w:b/>
          <w:bCs/>
          <w:u w:val="single"/>
        </w:rPr>
      </w:pPr>
      <w:r>
        <w:rPr>
          <w:b/>
          <w:bCs/>
          <w:u w:val="single"/>
        </w:rPr>
        <w:br/>
      </w:r>
      <w:r w:rsidR="00686E14" w:rsidRPr="00835D7E">
        <w:rPr>
          <w:b/>
          <w:bCs/>
          <w:u w:val="single"/>
        </w:rPr>
        <w:t>Policy 7120 – Fair Lending</w:t>
      </w:r>
      <w:r>
        <w:rPr>
          <w:b/>
          <w:bCs/>
          <w:u w:val="single"/>
        </w:rPr>
        <w:br/>
      </w:r>
      <w:r w:rsidR="00835D7E">
        <w:rPr>
          <w:b/>
          <w:bCs/>
          <w:u w:val="single"/>
        </w:rPr>
        <w:t>2022-2</w:t>
      </w:r>
    </w:p>
    <w:p w14:paraId="33213547" w14:textId="06321F4B" w:rsidR="00835D7E" w:rsidRPr="009C6B65" w:rsidRDefault="00686E14" w:rsidP="00835D7E">
      <w:pPr>
        <w:rPr>
          <w:b/>
          <w:bCs/>
          <w:color w:val="FF0000"/>
        </w:rPr>
      </w:pPr>
      <w:r>
        <w:t xml:space="preserve">This policy was reviewed in </w:t>
      </w:r>
      <w:r w:rsidR="00C9492D">
        <w:t xml:space="preserve">light of the </w:t>
      </w:r>
      <w:hyperlink r:id="rId8" w:history="1">
        <w:r w:rsidR="00C9492D" w:rsidRPr="00C9492D">
          <w:rPr>
            <w:rStyle w:val="Hyperlink"/>
          </w:rPr>
          <w:t>CFPB’s advisory opinion</w:t>
        </w:r>
      </w:hyperlink>
      <w:r w:rsidR="00C9492D">
        <w:t xml:space="preserve"> on the impact of the Equal Credit Opportunity Act through the lending process, including after credit has been extended.  Minor revisions were made to clearly acknowledge the credit union’s compliance.</w:t>
      </w:r>
      <w:r w:rsidR="00204BB6">
        <w:t xml:space="preserve">  In addition, content within </w:t>
      </w:r>
      <w:r w:rsidR="00204BB6" w:rsidRPr="00275B43">
        <w:t>Policy 9110 –</w:t>
      </w:r>
      <w:r w:rsidR="00204BB6" w:rsidRPr="00275B43">
        <w:rPr>
          <w:i/>
          <w:iCs/>
        </w:rPr>
        <w:t xml:space="preserve"> Regulation B – Equal Credit Opportunity Act </w:t>
      </w:r>
      <w:r w:rsidR="00204BB6">
        <w:t>was included.</w:t>
      </w:r>
      <w:r w:rsidR="00B869C6">
        <w:t xml:space="preserve"> </w:t>
      </w:r>
      <w:r w:rsidR="00835D7E" w:rsidRPr="009C6B65">
        <w:rPr>
          <w:b/>
          <w:bCs/>
          <w:color w:val="FF0000"/>
        </w:rPr>
        <w:t>(Recommended)</w:t>
      </w:r>
    </w:p>
    <w:p w14:paraId="5B9B09A7" w14:textId="43F49F16" w:rsidR="00835D7E" w:rsidRDefault="00835D7E"/>
    <w:p w14:paraId="42986198" w14:textId="5573B45C" w:rsidR="00F42525" w:rsidRDefault="00F42525" w:rsidP="00F42525">
      <w:pPr>
        <w:rPr>
          <w:b/>
          <w:bCs/>
          <w:u w:val="single"/>
        </w:rPr>
      </w:pPr>
      <w:r>
        <w:rPr>
          <w:b/>
          <w:bCs/>
          <w:u w:val="single"/>
        </w:rPr>
        <w:t>Policy 7351 – Small Creditor Ability to Repay</w:t>
      </w:r>
      <w:r>
        <w:rPr>
          <w:b/>
          <w:bCs/>
          <w:u w:val="single"/>
        </w:rPr>
        <w:br/>
        <w:t>2022-2</w:t>
      </w:r>
    </w:p>
    <w:p w14:paraId="6810E3AA" w14:textId="2000909A" w:rsidR="00F42525" w:rsidRDefault="00F42525" w:rsidP="00F42525">
      <w:pPr>
        <w:rPr>
          <w:b/>
          <w:bCs/>
          <w:color w:val="FF0000"/>
        </w:rPr>
      </w:pPr>
      <w:r>
        <w:t xml:space="preserve">This policy was revised to include the option for small creditors who are originating </w:t>
      </w:r>
      <w:r>
        <w:rPr>
          <w:b/>
          <w:bCs/>
        </w:rPr>
        <w:t>first lien</w:t>
      </w:r>
      <w:r>
        <w:t xml:space="preserve"> higher-priced mortgage loans to take advantage of the seasoned qualified mortgage option. </w:t>
      </w:r>
      <w:r>
        <w:rPr>
          <w:b/>
          <w:bCs/>
          <w:color w:val="FF0000"/>
        </w:rPr>
        <w:t>(Recommended)</w:t>
      </w:r>
    </w:p>
    <w:p w14:paraId="1A87E084" w14:textId="77777777" w:rsidR="00F42525" w:rsidRDefault="00F42525"/>
    <w:p w14:paraId="4627F019" w14:textId="77777777" w:rsidR="00F42525" w:rsidRDefault="00031E4E" w:rsidP="00F42525">
      <w:pPr>
        <w:rPr>
          <w:b/>
          <w:bCs/>
          <w:u w:val="single"/>
        </w:rPr>
      </w:pPr>
      <w:r w:rsidRPr="00892B28">
        <w:rPr>
          <w:b/>
          <w:bCs/>
          <w:u w:val="single"/>
        </w:rPr>
        <w:t xml:space="preserve">Policy </w:t>
      </w:r>
      <w:r>
        <w:rPr>
          <w:b/>
          <w:bCs/>
          <w:u w:val="single"/>
        </w:rPr>
        <w:t>7450</w:t>
      </w:r>
      <w:r w:rsidRPr="00892B28">
        <w:rPr>
          <w:b/>
          <w:bCs/>
          <w:u w:val="single"/>
        </w:rPr>
        <w:t xml:space="preserve"> – Bank Secrecy Act – Marijuana-Related Business Lending</w:t>
      </w:r>
      <w:r w:rsidR="00F42525">
        <w:rPr>
          <w:b/>
          <w:bCs/>
          <w:u w:val="single"/>
        </w:rPr>
        <w:br/>
        <w:t>2022-2</w:t>
      </w:r>
    </w:p>
    <w:p w14:paraId="4B5FB628" w14:textId="0C90C307" w:rsidR="00031E4E" w:rsidRPr="009C6B65" w:rsidRDefault="00031E4E" w:rsidP="00031E4E">
      <w:pPr>
        <w:rPr>
          <w:b/>
          <w:bCs/>
          <w:color w:val="FF0000"/>
        </w:rPr>
      </w:pPr>
      <w:r>
        <w:lastRenderedPageBreak/>
        <w:t xml:space="preserve">This policy was crafted to assist credit unions who are considering marijuana-related business lending.  This policy should be used in conjunction with Policy 2112 – </w:t>
      </w:r>
      <w:r w:rsidRPr="00FC72CE">
        <w:rPr>
          <w:i/>
          <w:iCs/>
        </w:rPr>
        <w:t>Bank Secrecy Act: Servicing Marijuana Related Accounts</w:t>
      </w:r>
      <w:r>
        <w:t xml:space="preserve">, which outlines the associated Bank Secrecy Act requirements.  </w:t>
      </w:r>
      <w:r w:rsidRPr="009C6B65">
        <w:rPr>
          <w:b/>
          <w:bCs/>
          <w:color w:val="FF0000"/>
        </w:rPr>
        <w:t>(Re</w:t>
      </w:r>
      <w:r>
        <w:rPr>
          <w:b/>
          <w:bCs/>
          <w:color w:val="FF0000"/>
        </w:rPr>
        <w:t xml:space="preserve">quired if </w:t>
      </w:r>
      <w:proofErr w:type="gramStart"/>
      <w:r>
        <w:rPr>
          <w:b/>
          <w:bCs/>
          <w:color w:val="FF0000"/>
        </w:rPr>
        <w:t>Offered</w:t>
      </w:r>
      <w:proofErr w:type="gramEnd"/>
      <w:r w:rsidRPr="009C6B65">
        <w:rPr>
          <w:b/>
          <w:bCs/>
          <w:color w:val="FF0000"/>
        </w:rPr>
        <w:t>)</w:t>
      </w:r>
    </w:p>
    <w:p w14:paraId="09D8E323" w14:textId="5CF0D11D" w:rsidR="00204BB6" w:rsidRDefault="00204BB6"/>
    <w:p w14:paraId="0F4AFE10" w14:textId="7367463E" w:rsidR="00B869C6" w:rsidRPr="00384C71" w:rsidRDefault="00B869C6" w:rsidP="00B869C6">
      <w:pPr>
        <w:spacing w:after="0"/>
        <w:rPr>
          <w:b/>
          <w:bCs/>
          <w:sz w:val="28"/>
          <w:szCs w:val="28"/>
        </w:rPr>
      </w:pPr>
      <w:r>
        <w:rPr>
          <w:b/>
          <w:bCs/>
          <w:sz w:val="28"/>
          <w:szCs w:val="28"/>
        </w:rPr>
        <w:t xml:space="preserve">Archived Policies </w:t>
      </w:r>
      <w:r w:rsidRPr="00384C71">
        <w:rPr>
          <w:b/>
          <w:bCs/>
          <w:sz w:val="28"/>
          <w:szCs w:val="28"/>
        </w:rPr>
        <w:t>Summary</w:t>
      </w:r>
    </w:p>
    <w:p w14:paraId="0902B3D8" w14:textId="464DB9CF" w:rsidR="00845EBD" w:rsidRDefault="00B869C6">
      <w:r>
        <w:t xml:space="preserve">These policies have been removed from the Model Content of CU PolicyPro. </w:t>
      </w:r>
    </w:p>
    <w:p w14:paraId="08943912" w14:textId="3C46ACE0" w:rsidR="00845EBD" w:rsidRPr="00B869C6" w:rsidRDefault="00845EBD" w:rsidP="00845EBD">
      <w:pPr>
        <w:rPr>
          <w:b/>
          <w:bCs/>
          <w:u w:val="single"/>
        </w:rPr>
      </w:pPr>
      <w:r w:rsidRPr="009224D7">
        <w:rPr>
          <w:b/>
          <w:bCs/>
          <w:u w:val="single"/>
        </w:rPr>
        <w:t>1</w:t>
      </w:r>
      <w:r>
        <w:rPr>
          <w:b/>
          <w:bCs/>
          <w:u w:val="single"/>
        </w:rPr>
        <w:t>515</w:t>
      </w:r>
      <w:r w:rsidRPr="009224D7">
        <w:rPr>
          <w:b/>
          <w:bCs/>
          <w:u w:val="single"/>
        </w:rPr>
        <w:t xml:space="preserve"> – </w:t>
      </w:r>
      <w:r>
        <w:rPr>
          <w:b/>
          <w:bCs/>
          <w:u w:val="single"/>
        </w:rPr>
        <w:t>Families First Coronavirus Response Act</w:t>
      </w:r>
      <w:r w:rsidRPr="009224D7">
        <w:rPr>
          <w:b/>
          <w:bCs/>
          <w:u w:val="single"/>
        </w:rPr>
        <w:t xml:space="preserve"> </w:t>
      </w:r>
      <w:r w:rsidRPr="009224D7">
        <w:rPr>
          <w:b/>
          <w:bCs/>
          <w:color w:val="FF0000"/>
          <w:u w:val="single"/>
        </w:rPr>
        <w:t xml:space="preserve">** </w:t>
      </w:r>
      <w:r>
        <w:rPr>
          <w:b/>
          <w:bCs/>
          <w:color w:val="FF0000"/>
          <w:u w:val="single"/>
        </w:rPr>
        <w:t>ARCHIVED</w:t>
      </w:r>
      <w:r w:rsidRPr="009224D7">
        <w:rPr>
          <w:b/>
          <w:bCs/>
          <w:color w:val="FF0000"/>
          <w:u w:val="single"/>
        </w:rPr>
        <w:t>**</w:t>
      </w:r>
      <w:r w:rsidR="00B869C6">
        <w:rPr>
          <w:b/>
          <w:bCs/>
          <w:u w:val="single"/>
        </w:rPr>
        <w:br/>
      </w:r>
      <w:r>
        <w:t xml:space="preserve">The Families First Coronavirus Response Act (FFCRA) expired on December 31, 2020.  However, the American Rescue Plan Act of 2021 extended the availability of the FFCRA payroll tax credits for certain wages paid by covered employers for voluntarily-provided qualifying FFCRA leave.  The ending of the 2022 tax period allows this policy </w:t>
      </w:r>
      <w:r w:rsidR="00EC231F">
        <w:t xml:space="preserve">to </w:t>
      </w:r>
      <w:r>
        <w:t>be archived.  This policy can officially be retired from the Credit Union’s manual.  It should be referenced if examiners are asking for the credit union’s policies/procedures related to COVID.</w:t>
      </w:r>
      <w:r w:rsidR="00B869C6">
        <w:t xml:space="preserve"> </w:t>
      </w:r>
      <w:r w:rsidRPr="009C6B65">
        <w:rPr>
          <w:b/>
          <w:bCs/>
          <w:color w:val="FF0000"/>
        </w:rPr>
        <w:t>(Recommended)</w:t>
      </w:r>
    </w:p>
    <w:p w14:paraId="751CA9D1" w14:textId="40735CBF" w:rsidR="00B869C6" w:rsidRPr="005978C6" w:rsidRDefault="00845EBD" w:rsidP="00B869C6">
      <w:pPr>
        <w:rPr>
          <w:b/>
          <w:bCs/>
          <w:color w:val="FF0000"/>
        </w:rPr>
      </w:pPr>
      <w:r w:rsidRPr="00585A04">
        <w:rPr>
          <w:b/>
          <w:bCs/>
          <w:u w:val="single"/>
        </w:rPr>
        <w:t xml:space="preserve">Policy </w:t>
      </w:r>
      <w:r>
        <w:rPr>
          <w:b/>
          <w:bCs/>
          <w:u w:val="single"/>
        </w:rPr>
        <w:t>1610</w:t>
      </w:r>
      <w:r w:rsidRPr="00585A04">
        <w:rPr>
          <w:b/>
          <w:bCs/>
          <w:u w:val="single"/>
        </w:rPr>
        <w:t xml:space="preserve">– </w:t>
      </w:r>
      <w:r>
        <w:rPr>
          <w:b/>
          <w:bCs/>
          <w:u w:val="single"/>
        </w:rPr>
        <w:t>Confidential Information</w:t>
      </w:r>
      <w:r w:rsidRPr="006365BA">
        <w:rPr>
          <w:u w:val="single"/>
        </w:rPr>
        <w:t xml:space="preserve"> </w:t>
      </w:r>
      <w:r w:rsidRPr="009224D7">
        <w:rPr>
          <w:b/>
          <w:bCs/>
          <w:color w:val="FF0000"/>
          <w:u w:val="single"/>
        </w:rPr>
        <w:t xml:space="preserve">** </w:t>
      </w:r>
      <w:r>
        <w:rPr>
          <w:b/>
          <w:bCs/>
          <w:color w:val="FF0000"/>
          <w:u w:val="single"/>
        </w:rPr>
        <w:t>ARCHIVED</w:t>
      </w:r>
      <w:r w:rsidRPr="009224D7">
        <w:rPr>
          <w:b/>
          <w:bCs/>
          <w:color w:val="FF0000"/>
          <w:u w:val="single"/>
        </w:rPr>
        <w:t>**</w:t>
      </w:r>
      <w:r>
        <w:br/>
        <w:t xml:space="preserve">The content of this policy is included in Policy 1615 – </w:t>
      </w:r>
      <w:r w:rsidRPr="00FC72CE">
        <w:rPr>
          <w:i/>
          <w:iCs/>
        </w:rPr>
        <w:t>Privacy</w:t>
      </w:r>
      <w:r>
        <w:t xml:space="preserve">. </w:t>
      </w:r>
      <w:r w:rsidRPr="009C6B65">
        <w:rPr>
          <w:b/>
          <w:bCs/>
          <w:color w:val="FF0000"/>
        </w:rPr>
        <w:t>(Recommended)</w:t>
      </w:r>
      <w:r w:rsidR="00EC231F">
        <w:rPr>
          <w:b/>
          <w:bCs/>
          <w:color w:val="FF0000"/>
        </w:rPr>
        <w:br/>
        <w:t xml:space="preserve"> </w:t>
      </w:r>
      <w:r w:rsidR="005F6A40">
        <w:rPr>
          <w:b/>
          <w:bCs/>
          <w:u w:val="single"/>
        </w:rPr>
        <w:br/>
      </w:r>
      <w:r w:rsidRPr="002555DA">
        <w:rPr>
          <w:b/>
          <w:bCs/>
          <w:u w:val="single"/>
        </w:rPr>
        <w:t>Policy 16</w:t>
      </w:r>
      <w:r>
        <w:rPr>
          <w:b/>
          <w:bCs/>
          <w:u w:val="single"/>
        </w:rPr>
        <w:t>40</w:t>
      </w:r>
      <w:r w:rsidRPr="002555DA">
        <w:rPr>
          <w:b/>
          <w:bCs/>
          <w:u w:val="single"/>
        </w:rPr>
        <w:t xml:space="preserve"> – </w:t>
      </w:r>
      <w:r>
        <w:rPr>
          <w:b/>
          <w:bCs/>
          <w:u w:val="single"/>
        </w:rPr>
        <w:t>Credit Union Assets</w:t>
      </w:r>
      <w:r w:rsidRPr="00E7571F">
        <w:rPr>
          <w:u w:val="single"/>
        </w:rPr>
        <w:t xml:space="preserve"> </w:t>
      </w:r>
      <w:r w:rsidRPr="00E7571F">
        <w:rPr>
          <w:b/>
          <w:bCs/>
          <w:color w:val="FF0000"/>
          <w:u w:val="single"/>
        </w:rPr>
        <w:t>**ARCHIVED**</w:t>
      </w:r>
      <w:r>
        <w:rPr>
          <w:b/>
          <w:bCs/>
          <w:color w:val="FF0000"/>
          <w:u w:val="single"/>
        </w:rPr>
        <w:br/>
      </w:r>
      <w:r>
        <w:t xml:space="preserve">This policy is being retired as the content is contained within Policy 1645 - </w:t>
      </w:r>
      <w:r w:rsidRPr="00FC72CE">
        <w:rPr>
          <w:i/>
          <w:iCs/>
        </w:rPr>
        <w:t>Fraud</w:t>
      </w:r>
      <w:r>
        <w:t xml:space="preserve">. </w:t>
      </w:r>
      <w:r w:rsidRPr="009C6B65">
        <w:rPr>
          <w:b/>
          <w:bCs/>
          <w:color w:val="FF0000"/>
        </w:rPr>
        <w:t>(Recommended)</w:t>
      </w:r>
      <w:r w:rsidR="00EC231F">
        <w:rPr>
          <w:b/>
          <w:bCs/>
          <w:color w:val="FF0000"/>
        </w:rPr>
        <w:br/>
        <w:t xml:space="preserve"> </w:t>
      </w:r>
      <w:r w:rsidR="005F6A40">
        <w:rPr>
          <w:b/>
          <w:bCs/>
          <w:u w:val="single"/>
        </w:rPr>
        <w:br/>
      </w:r>
      <w:r w:rsidR="00B869C6" w:rsidRPr="002555DA">
        <w:rPr>
          <w:b/>
          <w:bCs/>
          <w:u w:val="single"/>
        </w:rPr>
        <w:t>Policy 1685 – Software Licensing</w:t>
      </w:r>
      <w:r w:rsidR="00B869C6" w:rsidRPr="00E7571F">
        <w:rPr>
          <w:u w:val="single"/>
        </w:rPr>
        <w:t xml:space="preserve"> </w:t>
      </w:r>
      <w:r w:rsidR="00B869C6" w:rsidRPr="00E7571F">
        <w:rPr>
          <w:b/>
          <w:bCs/>
          <w:color w:val="FF0000"/>
          <w:u w:val="single"/>
        </w:rPr>
        <w:t>**ARCHIVED**</w:t>
      </w:r>
      <w:r w:rsidR="00B869C6">
        <w:br/>
        <w:t xml:space="preserve">This policy is being retired as the content is contained within Policies 4320 – </w:t>
      </w:r>
      <w:r w:rsidR="00B869C6" w:rsidRPr="00FC72CE">
        <w:rPr>
          <w:i/>
          <w:iCs/>
        </w:rPr>
        <w:t>Computer Hardware and Software Application</w:t>
      </w:r>
      <w:r w:rsidR="00B869C6">
        <w:t xml:space="preserve">, 4120 – </w:t>
      </w:r>
      <w:r w:rsidR="00B869C6" w:rsidRPr="00FC72CE">
        <w:rPr>
          <w:i/>
          <w:iCs/>
        </w:rPr>
        <w:t>Information Security</w:t>
      </w:r>
      <w:r w:rsidR="00B869C6">
        <w:t xml:space="preserve">, 4400 – </w:t>
      </w:r>
      <w:r w:rsidR="00B869C6" w:rsidRPr="00FC72CE">
        <w:rPr>
          <w:i/>
          <w:iCs/>
        </w:rPr>
        <w:t>Change Management Procedures</w:t>
      </w:r>
      <w:r w:rsidR="00B869C6">
        <w:t xml:space="preserve"> and 4300 – </w:t>
      </w:r>
      <w:r w:rsidR="00B869C6" w:rsidRPr="00FC72CE">
        <w:rPr>
          <w:i/>
          <w:iCs/>
        </w:rPr>
        <w:t>Computer Security and Control</w:t>
      </w:r>
      <w:r w:rsidR="00B869C6">
        <w:t xml:space="preserve">. </w:t>
      </w:r>
      <w:r w:rsidR="00B869C6" w:rsidRPr="009C6B65">
        <w:rPr>
          <w:b/>
          <w:bCs/>
          <w:color w:val="FF0000"/>
        </w:rPr>
        <w:t>(Recommended)</w:t>
      </w:r>
      <w:r w:rsidR="00EC231F">
        <w:rPr>
          <w:b/>
          <w:bCs/>
          <w:color w:val="FF0000"/>
        </w:rPr>
        <w:br/>
        <w:t xml:space="preserve"> </w:t>
      </w:r>
      <w:r w:rsidR="005F6A40">
        <w:rPr>
          <w:b/>
          <w:bCs/>
          <w:u w:val="single"/>
        </w:rPr>
        <w:br/>
      </w:r>
      <w:r w:rsidR="00B869C6" w:rsidRPr="00585A04">
        <w:rPr>
          <w:b/>
          <w:bCs/>
          <w:u w:val="single"/>
        </w:rPr>
        <w:t>Policy 261</w:t>
      </w:r>
      <w:r w:rsidR="00B869C6">
        <w:rPr>
          <w:b/>
          <w:bCs/>
          <w:u w:val="single"/>
        </w:rPr>
        <w:t>0</w:t>
      </w:r>
      <w:r w:rsidR="00B869C6" w:rsidRPr="00585A04">
        <w:rPr>
          <w:b/>
          <w:bCs/>
          <w:u w:val="single"/>
        </w:rPr>
        <w:t xml:space="preserve"> – ACH Operations </w:t>
      </w:r>
      <w:r w:rsidR="00B869C6" w:rsidRPr="00DE5B11">
        <w:rPr>
          <w:b/>
          <w:bCs/>
          <w:color w:val="FF0000"/>
          <w:u w:val="single"/>
        </w:rPr>
        <w:t>**</w:t>
      </w:r>
      <w:r w:rsidR="00B869C6">
        <w:rPr>
          <w:b/>
          <w:bCs/>
          <w:color w:val="FF0000"/>
          <w:u w:val="single"/>
        </w:rPr>
        <w:t>ARCHIVE</w:t>
      </w:r>
      <w:r w:rsidR="00B869C6" w:rsidRPr="00DE5B11">
        <w:rPr>
          <w:b/>
          <w:bCs/>
          <w:color w:val="FF0000"/>
          <w:u w:val="single"/>
        </w:rPr>
        <w:t>**</w:t>
      </w:r>
      <w:r w:rsidR="00B869C6">
        <w:br/>
        <w:t xml:space="preserve">This policy was being archived since the content has been included within Policy 2611, which has been renamed </w:t>
      </w:r>
      <w:r w:rsidR="00B869C6" w:rsidRPr="00FC72CE">
        <w:rPr>
          <w:i/>
          <w:iCs/>
        </w:rPr>
        <w:t>ACH Operations and Management</w:t>
      </w:r>
      <w:r w:rsidR="00B869C6">
        <w:t xml:space="preserve">.  </w:t>
      </w:r>
      <w:r w:rsidR="00B869C6" w:rsidRPr="005978C6">
        <w:rPr>
          <w:b/>
          <w:bCs/>
          <w:color w:val="FF0000"/>
        </w:rPr>
        <w:t>(Required)</w:t>
      </w:r>
    </w:p>
    <w:p w14:paraId="378A2FE0" w14:textId="1903DCE5" w:rsidR="00B869C6" w:rsidRPr="009C6B65" w:rsidRDefault="005F6A40" w:rsidP="00B869C6">
      <w:pPr>
        <w:rPr>
          <w:b/>
          <w:bCs/>
          <w:color w:val="FF0000"/>
        </w:rPr>
      </w:pPr>
      <w:r>
        <w:rPr>
          <w:b/>
          <w:bCs/>
          <w:u w:val="single"/>
        </w:rPr>
        <w:br/>
      </w:r>
      <w:r w:rsidR="00B869C6" w:rsidRPr="00FB7A82">
        <w:rPr>
          <w:b/>
          <w:bCs/>
          <w:u w:val="single"/>
        </w:rPr>
        <w:t>Policy 9110 – Regulation B – Equal Credit Opportunity Act</w:t>
      </w:r>
      <w:r w:rsidR="00B869C6">
        <w:rPr>
          <w:b/>
          <w:bCs/>
          <w:color w:val="FF0000"/>
        </w:rPr>
        <w:t xml:space="preserve"> **ARCHIVED**</w:t>
      </w:r>
      <w:r>
        <w:rPr>
          <w:b/>
          <w:bCs/>
          <w:color w:val="FF0000"/>
        </w:rPr>
        <w:t xml:space="preserve"> </w:t>
      </w:r>
      <w:r>
        <w:rPr>
          <w:b/>
          <w:bCs/>
          <w:color w:val="FF0000"/>
        </w:rPr>
        <w:br/>
      </w:r>
      <w:r w:rsidR="00B869C6">
        <w:t xml:space="preserve">This policy is being retired.  The content within this policy was also included in Policy 7120 – </w:t>
      </w:r>
      <w:r w:rsidR="00B869C6" w:rsidRPr="00FC72CE">
        <w:rPr>
          <w:i/>
          <w:iCs/>
        </w:rPr>
        <w:t>Fair Lending</w:t>
      </w:r>
      <w:r w:rsidR="00B869C6">
        <w:t>.</w:t>
      </w:r>
      <w:r>
        <w:t xml:space="preserve"> </w:t>
      </w:r>
      <w:r w:rsidR="00B869C6" w:rsidRPr="009C6B65">
        <w:rPr>
          <w:b/>
          <w:bCs/>
          <w:color w:val="FF0000"/>
        </w:rPr>
        <w:t>(Recommended)</w:t>
      </w:r>
    </w:p>
    <w:p w14:paraId="2CFE56D4" w14:textId="77777777" w:rsidR="00845EBD" w:rsidRDefault="00845EBD"/>
    <w:p w14:paraId="380D6486" w14:textId="77777777" w:rsidR="00EC202D" w:rsidRPr="00384C71" w:rsidRDefault="00EC202D" w:rsidP="00EC202D">
      <w:pPr>
        <w:spacing w:after="0"/>
        <w:rPr>
          <w:b/>
          <w:bCs/>
          <w:sz w:val="28"/>
          <w:szCs w:val="28"/>
        </w:rPr>
      </w:pPr>
      <w:r>
        <w:rPr>
          <w:b/>
          <w:bCs/>
          <w:sz w:val="28"/>
          <w:szCs w:val="28"/>
        </w:rPr>
        <w:t>Policies Reviewed – No Changes Needed</w:t>
      </w:r>
    </w:p>
    <w:p w14:paraId="74D62E36" w14:textId="77777777" w:rsidR="00EC202D" w:rsidRPr="00EC202D" w:rsidRDefault="00EC202D" w:rsidP="00EC202D">
      <w:r w:rsidRPr="00EC202D">
        <w:t xml:space="preserve">The following policies were reviewed and are up to date, but no changes were needed. </w:t>
      </w:r>
      <w:r>
        <w:t xml:space="preserve">Because there are no changes, </w:t>
      </w:r>
      <w:r w:rsidRPr="00EC202D">
        <w:t xml:space="preserve">no redlined documents are </w:t>
      </w:r>
      <w:r>
        <w:t>needed. This is informational only</w:t>
      </w:r>
      <w:r w:rsidRPr="00EC202D">
        <w:t xml:space="preserve">. </w:t>
      </w:r>
    </w:p>
    <w:p w14:paraId="57B7BD09" w14:textId="77777777" w:rsidR="00EC202D" w:rsidRDefault="00EC202D" w:rsidP="00EC231F">
      <w:pPr>
        <w:pStyle w:val="ListParagraph"/>
        <w:numPr>
          <w:ilvl w:val="0"/>
          <w:numId w:val="1"/>
        </w:numPr>
      </w:pPr>
      <w:r>
        <w:t xml:space="preserve">1530 – </w:t>
      </w:r>
      <w:r w:rsidRPr="00FC72CE">
        <w:rPr>
          <w:i/>
          <w:iCs/>
        </w:rPr>
        <w:t xml:space="preserve">Employee Use of </w:t>
      </w:r>
      <w:proofErr w:type="gramStart"/>
      <w:r w:rsidRPr="00FC72CE">
        <w:rPr>
          <w:i/>
          <w:iCs/>
        </w:rPr>
        <w:t>Social Media</w:t>
      </w:r>
      <w:proofErr w:type="gramEnd"/>
    </w:p>
    <w:p w14:paraId="3EDBE001" w14:textId="77777777" w:rsidR="00EC202D" w:rsidRDefault="00EC202D" w:rsidP="00EC231F">
      <w:pPr>
        <w:pStyle w:val="ListParagraph"/>
        <w:numPr>
          <w:ilvl w:val="0"/>
          <w:numId w:val="1"/>
        </w:numPr>
      </w:pPr>
      <w:r>
        <w:t xml:space="preserve">1531 – </w:t>
      </w:r>
      <w:r w:rsidRPr="00FC72CE">
        <w:rPr>
          <w:i/>
          <w:iCs/>
        </w:rPr>
        <w:t xml:space="preserve">Credit Union Use of </w:t>
      </w:r>
      <w:proofErr w:type="gramStart"/>
      <w:r w:rsidRPr="00FC72CE">
        <w:rPr>
          <w:i/>
          <w:iCs/>
        </w:rPr>
        <w:t>Social Media</w:t>
      </w:r>
      <w:proofErr w:type="gramEnd"/>
    </w:p>
    <w:p w14:paraId="142D691F" w14:textId="6C091920" w:rsidR="00EC202D" w:rsidRDefault="00EC202D" w:rsidP="00EC231F">
      <w:pPr>
        <w:pStyle w:val="ListParagraph"/>
        <w:numPr>
          <w:ilvl w:val="0"/>
          <w:numId w:val="1"/>
        </w:numPr>
      </w:pPr>
      <w:r>
        <w:t xml:space="preserve">1620 – </w:t>
      </w:r>
      <w:r w:rsidRPr="00FC72CE">
        <w:rPr>
          <w:i/>
          <w:iCs/>
        </w:rPr>
        <w:t>Conflict of Interest</w:t>
      </w:r>
    </w:p>
    <w:p w14:paraId="3B02B2B1" w14:textId="6F9CE376" w:rsidR="00EC202D" w:rsidRPr="006E5747" w:rsidRDefault="0003369A" w:rsidP="006E5747">
      <w:pPr>
        <w:pStyle w:val="ListParagraph"/>
        <w:numPr>
          <w:ilvl w:val="0"/>
          <w:numId w:val="1"/>
        </w:numPr>
      </w:pPr>
      <w:r>
        <w:t xml:space="preserve">1645 - </w:t>
      </w:r>
      <w:r w:rsidRPr="00FC72CE">
        <w:rPr>
          <w:i/>
          <w:iCs/>
        </w:rPr>
        <w:t>Fraud</w:t>
      </w:r>
    </w:p>
    <w:sectPr w:rsidR="00EC202D" w:rsidRPr="006E5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481B"/>
    <w:multiLevelType w:val="hybridMultilevel"/>
    <w:tmpl w:val="DC86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10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D8"/>
    <w:rsid w:val="00003515"/>
    <w:rsid w:val="000133BC"/>
    <w:rsid w:val="00031E4E"/>
    <w:rsid w:val="0003369A"/>
    <w:rsid w:val="0004621A"/>
    <w:rsid w:val="00050951"/>
    <w:rsid w:val="00056B4E"/>
    <w:rsid w:val="00061694"/>
    <w:rsid w:val="00074C7F"/>
    <w:rsid w:val="00083017"/>
    <w:rsid w:val="000958BA"/>
    <w:rsid w:val="000B7C66"/>
    <w:rsid w:val="000C57FC"/>
    <w:rsid w:val="000E700B"/>
    <w:rsid w:val="000F6075"/>
    <w:rsid w:val="000F7C68"/>
    <w:rsid w:val="0010047F"/>
    <w:rsid w:val="001125B2"/>
    <w:rsid w:val="0011621F"/>
    <w:rsid w:val="00122933"/>
    <w:rsid w:val="001378D5"/>
    <w:rsid w:val="001415EF"/>
    <w:rsid w:val="001644CB"/>
    <w:rsid w:val="001662C1"/>
    <w:rsid w:val="00174C59"/>
    <w:rsid w:val="00180256"/>
    <w:rsid w:val="001960E5"/>
    <w:rsid w:val="001D0D96"/>
    <w:rsid w:val="00204BB6"/>
    <w:rsid w:val="00213995"/>
    <w:rsid w:val="00231D4A"/>
    <w:rsid w:val="00233FE1"/>
    <w:rsid w:val="00245AC5"/>
    <w:rsid w:val="00251CB7"/>
    <w:rsid w:val="002555DA"/>
    <w:rsid w:val="00263F7A"/>
    <w:rsid w:val="00275B43"/>
    <w:rsid w:val="002904AB"/>
    <w:rsid w:val="00294533"/>
    <w:rsid w:val="002A7958"/>
    <w:rsid w:val="002C106A"/>
    <w:rsid w:val="002C78DC"/>
    <w:rsid w:val="002D6517"/>
    <w:rsid w:val="002E046E"/>
    <w:rsid w:val="002F0A6D"/>
    <w:rsid w:val="00366C0E"/>
    <w:rsid w:val="0037351C"/>
    <w:rsid w:val="00376469"/>
    <w:rsid w:val="00384C71"/>
    <w:rsid w:val="00393912"/>
    <w:rsid w:val="003A1F5E"/>
    <w:rsid w:val="003B29F7"/>
    <w:rsid w:val="003C7051"/>
    <w:rsid w:val="003D331C"/>
    <w:rsid w:val="003D518F"/>
    <w:rsid w:val="0040415C"/>
    <w:rsid w:val="00431315"/>
    <w:rsid w:val="00443B0C"/>
    <w:rsid w:val="0044785A"/>
    <w:rsid w:val="0045209B"/>
    <w:rsid w:val="004768D0"/>
    <w:rsid w:val="004933B4"/>
    <w:rsid w:val="004A6422"/>
    <w:rsid w:val="004B26C5"/>
    <w:rsid w:val="004C4A47"/>
    <w:rsid w:val="004D00B7"/>
    <w:rsid w:val="004D3AC5"/>
    <w:rsid w:val="004F61EB"/>
    <w:rsid w:val="00501C06"/>
    <w:rsid w:val="005039E3"/>
    <w:rsid w:val="00521556"/>
    <w:rsid w:val="00521AE3"/>
    <w:rsid w:val="00531193"/>
    <w:rsid w:val="005322A2"/>
    <w:rsid w:val="00535255"/>
    <w:rsid w:val="00560083"/>
    <w:rsid w:val="0056532B"/>
    <w:rsid w:val="00585A04"/>
    <w:rsid w:val="005978C6"/>
    <w:rsid w:val="005A2C95"/>
    <w:rsid w:val="005B5DDA"/>
    <w:rsid w:val="005C6007"/>
    <w:rsid w:val="005C7585"/>
    <w:rsid w:val="005E0527"/>
    <w:rsid w:val="005F6A40"/>
    <w:rsid w:val="006365BA"/>
    <w:rsid w:val="006414EB"/>
    <w:rsid w:val="00650F05"/>
    <w:rsid w:val="006527EA"/>
    <w:rsid w:val="0066791F"/>
    <w:rsid w:val="00673D75"/>
    <w:rsid w:val="00686E14"/>
    <w:rsid w:val="0069772E"/>
    <w:rsid w:val="006A1521"/>
    <w:rsid w:val="006B21B1"/>
    <w:rsid w:val="006C54F5"/>
    <w:rsid w:val="006D1172"/>
    <w:rsid w:val="006D37B5"/>
    <w:rsid w:val="006E433D"/>
    <w:rsid w:val="006E5747"/>
    <w:rsid w:val="00705D94"/>
    <w:rsid w:val="00722867"/>
    <w:rsid w:val="00762893"/>
    <w:rsid w:val="00773EC1"/>
    <w:rsid w:val="007C596D"/>
    <w:rsid w:val="008048BB"/>
    <w:rsid w:val="008102B3"/>
    <w:rsid w:val="00811FAD"/>
    <w:rsid w:val="008246B0"/>
    <w:rsid w:val="00825340"/>
    <w:rsid w:val="0082752F"/>
    <w:rsid w:val="008316A4"/>
    <w:rsid w:val="00835D7E"/>
    <w:rsid w:val="00840621"/>
    <w:rsid w:val="00845EBD"/>
    <w:rsid w:val="00850D1F"/>
    <w:rsid w:val="00852F8D"/>
    <w:rsid w:val="00857D5C"/>
    <w:rsid w:val="00874E7B"/>
    <w:rsid w:val="0088645B"/>
    <w:rsid w:val="00892B28"/>
    <w:rsid w:val="008A3D55"/>
    <w:rsid w:val="008A5AB5"/>
    <w:rsid w:val="008B0B3A"/>
    <w:rsid w:val="008B0F7C"/>
    <w:rsid w:val="008B2FC8"/>
    <w:rsid w:val="008C7F9B"/>
    <w:rsid w:val="008D3382"/>
    <w:rsid w:val="008D6D75"/>
    <w:rsid w:val="008E3745"/>
    <w:rsid w:val="008E5885"/>
    <w:rsid w:val="008E6EB4"/>
    <w:rsid w:val="008F0F49"/>
    <w:rsid w:val="00903D51"/>
    <w:rsid w:val="00905476"/>
    <w:rsid w:val="00912B9C"/>
    <w:rsid w:val="009224D7"/>
    <w:rsid w:val="00940010"/>
    <w:rsid w:val="00952A8C"/>
    <w:rsid w:val="00953ABE"/>
    <w:rsid w:val="00964784"/>
    <w:rsid w:val="00967401"/>
    <w:rsid w:val="00972EE6"/>
    <w:rsid w:val="009770D6"/>
    <w:rsid w:val="00977C24"/>
    <w:rsid w:val="009C4939"/>
    <w:rsid w:val="009C6B65"/>
    <w:rsid w:val="009D5157"/>
    <w:rsid w:val="009F3B2D"/>
    <w:rsid w:val="009F4554"/>
    <w:rsid w:val="00A05281"/>
    <w:rsid w:val="00A06F18"/>
    <w:rsid w:val="00A36819"/>
    <w:rsid w:val="00A47A10"/>
    <w:rsid w:val="00A549D3"/>
    <w:rsid w:val="00A63469"/>
    <w:rsid w:val="00A63CEC"/>
    <w:rsid w:val="00A767E3"/>
    <w:rsid w:val="00A80EF4"/>
    <w:rsid w:val="00A8229E"/>
    <w:rsid w:val="00AA0EAD"/>
    <w:rsid w:val="00AA22E9"/>
    <w:rsid w:val="00AA5E2F"/>
    <w:rsid w:val="00AC119E"/>
    <w:rsid w:val="00AC3FF6"/>
    <w:rsid w:val="00AE7D43"/>
    <w:rsid w:val="00AF5EA0"/>
    <w:rsid w:val="00AF72D5"/>
    <w:rsid w:val="00B21B1F"/>
    <w:rsid w:val="00B32DDE"/>
    <w:rsid w:val="00B40C75"/>
    <w:rsid w:val="00B428F7"/>
    <w:rsid w:val="00B50B85"/>
    <w:rsid w:val="00B64F93"/>
    <w:rsid w:val="00B66DB9"/>
    <w:rsid w:val="00B77B66"/>
    <w:rsid w:val="00B84BE5"/>
    <w:rsid w:val="00B869C6"/>
    <w:rsid w:val="00BA3D3D"/>
    <w:rsid w:val="00BB54D6"/>
    <w:rsid w:val="00BC7063"/>
    <w:rsid w:val="00BD1772"/>
    <w:rsid w:val="00BD73C4"/>
    <w:rsid w:val="00C21139"/>
    <w:rsid w:val="00C540EB"/>
    <w:rsid w:val="00C570F5"/>
    <w:rsid w:val="00C615D8"/>
    <w:rsid w:val="00C61733"/>
    <w:rsid w:val="00C67CA2"/>
    <w:rsid w:val="00C72C05"/>
    <w:rsid w:val="00C863CA"/>
    <w:rsid w:val="00C92483"/>
    <w:rsid w:val="00C926BF"/>
    <w:rsid w:val="00C9414B"/>
    <w:rsid w:val="00C9492D"/>
    <w:rsid w:val="00CA48AE"/>
    <w:rsid w:val="00CC3103"/>
    <w:rsid w:val="00CD2264"/>
    <w:rsid w:val="00CD5450"/>
    <w:rsid w:val="00CD70C6"/>
    <w:rsid w:val="00CF065E"/>
    <w:rsid w:val="00CF744B"/>
    <w:rsid w:val="00D035EF"/>
    <w:rsid w:val="00D17D2A"/>
    <w:rsid w:val="00D22FAB"/>
    <w:rsid w:val="00D22FDF"/>
    <w:rsid w:val="00D274DD"/>
    <w:rsid w:val="00D44FCB"/>
    <w:rsid w:val="00D55FDE"/>
    <w:rsid w:val="00D60EF9"/>
    <w:rsid w:val="00D625CE"/>
    <w:rsid w:val="00DA2060"/>
    <w:rsid w:val="00DA50DB"/>
    <w:rsid w:val="00DA7808"/>
    <w:rsid w:val="00DB3339"/>
    <w:rsid w:val="00DB3FFA"/>
    <w:rsid w:val="00DB5D6C"/>
    <w:rsid w:val="00DC6604"/>
    <w:rsid w:val="00DD1D29"/>
    <w:rsid w:val="00DD73DD"/>
    <w:rsid w:val="00DE45B7"/>
    <w:rsid w:val="00DE5B11"/>
    <w:rsid w:val="00E16D16"/>
    <w:rsid w:val="00E43C13"/>
    <w:rsid w:val="00E536D2"/>
    <w:rsid w:val="00E7571F"/>
    <w:rsid w:val="00E824E0"/>
    <w:rsid w:val="00EA2AA1"/>
    <w:rsid w:val="00EA34D2"/>
    <w:rsid w:val="00EA4386"/>
    <w:rsid w:val="00EB0D43"/>
    <w:rsid w:val="00EB4253"/>
    <w:rsid w:val="00EC202D"/>
    <w:rsid w:val="00EC231F"/>
    <w:rsid w:val="00EE0E31"/>
    <w:rsid w:val="00EE3F79"/>
    <w:rsid w:val="00EE6E1B"/>
    <w:rsid w:val="00F217F7"/>
    <w:rsid w:val="00F2208B"/>
    <w:rsid w:val="00F42525"/>
    <w:rsid w:val="00F42F2E"/>
    <w:rsid w:val="00F51D48"/>
    <w:rsid w:val="00F539BB"/>
    <w:rsid w:val="00F56C19"/>
    <w:rsid w:val="00F64797"/>
    <w:rsid w:val="00FA1FE4"/>
    <w:rsid w:val="00FB1465"/>
    <w:rsid w:val="00FB5FDD"/>
    <w:rsid w:val="00FB7A82"/>
    <w:rsid w:val="00FC72CE"/>
    <w:rsid w:val="00FD3A8A"/>
    <w:rsid w:val="00FD57CE"/>
    <w:rsid w:val="00FD6630"/>
    <w:rsid w:val="00FF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2D0C"/>
  <w15:chartTrackingRefBased/>
  <w15:docId w15:val="{3D290571-F6DC-45DF-9C44-D60B4DE3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92D"/>
    <w:rPr>
      <w:color w:val="0563C1" w:themeColor="hyperlink"/>
      <w:u w:val="single"/>
    </w:rPr>
  </w:style>
  <w:style w:type="character" w:styleId="UnresolvedMention">
    <w:name w:val="Unresolved Mention"/>
    <w:basedOn w:val="DefaultParagraphFont"/>
    <w:uiPriority w:val="99"/>
    <w:semiHidden/>
    <w:unhideWhenUsed/>
    <w:rsid w:val="00C9492D"/>
    <w:rPr>
      <w:color w:val="605E5C"/>
      <w:shd w:val="clear" w:color="auto" w:fill="E1DFDD"/>
    </w:rPr>
  </w:style>
  <w:style w:type="paragraph" w:styleId="Revision">
    <w:name w:val="Revision"/>
    <w:hidden/>
    <w:uiPriority w:val="99"/>
    <w:semiHidden/>
    <w:rsid w:val="0044785A"/>
    <w:pPr>
      <w:spacing w:after="0" w:line="240" w:lineRule="auto"/>
    </w:pPr>
  </w:style>
  <w:style w:type="character" w:styleId="CommentReference">
    <w:name w:val="annotation reference"/>
    <w:basedOn w:val="DefaultParagraphFont"/>
    <w:uiPriority w:val="99"/>
    <w:semiHidden/>
    <w:unhideWhenUsed/>
    <w:rsid w:val="004B26C5"/>
    <w:rPr>
      <w:sz w:val="16"/>
      <w:szCs w:val="16"/>
    </w:rPr>
  </w:style>
  <w:style w:type="paragraph" w:styleId="CommentText">
    <w:name w:val="annotation text"/>
    <w:basedOn w:val="Normal"/>
    <w:link w:val="CommentTextChar"/>
    <w:uiPriority w:val="99"/>
    <w:unhideWhenUsed/>
    <w:rsid w:val="004B26C5"/>
    <w:pPr>
      <w:spacing w:line="240" w:lineRule="auto"/>
    </w:pPr>
    <w:rPr>
      <w:sz w:val="20"/>
      <w:szCs w:val="20"/>
    </w:rPr>
  </w:style>
  <w:style w:type="character" w:customStyle="1" w:styleId="CommentTextChar">
    <w:name w:val="Comment Text Char"/>
    <w:basedOn w:val="DefaultParagraphFont"/>
    <w:link w:val="CommentText"/>
    <w:uiPriority w:val="99"/>
    <w:rsid w:val="004B26C5"/>
    <w:rPr>
      <w:sz w:val="20"/>
      <w:szCs w:val="20"/>
    </w:rPr>
  </w:style>
  <w:style w:type="paragraph" w:styleId="CommentSubject">
    <w:name w:val="annotation subject"/>
    <w:basedOn w:val="CommentText"/>
    <w:next w:val="CommentText"/>
    <w:link w:val="CommentSubjectChar"/>
    <w:uiPriority w:val="99"/>
    <w:semiHidden/>
    <w:unhideWhenUsed/>
    <w:rsid w:val="004B26C5"/>
    <w:rPr>
      <w:b/>
      <w:bCs/>
    </w:rPr>
  </w:style>
  <w:style w:type="character" w:customStyle="1" w:styleId="CommentSubjectChar">
    <w:name w:val="Comment Subject Char"/>
    <w:basedOn w:val="CommentTextChar"/>
    <w:link w:val="CommentSubject"/>
    <w:uiPriority w:val="99"/>
    <w:semiHidden/>
    <w:rsid w:val="004B26C5"/>
    <w:rPr>
      <w:b/>
      <w:bCs/>
      <w:sz w:val="20"/>
      <w:szCs w:val="20"/>
    </w:rPr>
  </w:style>
  <w:style w:type="paragraph" w:styleId="ListParagraph">
    <w:name w:val="List Paragraph"/>
    <w:basedOn w:val="Normal"/>
    <w:uiPriority w:val="34"/>
    <w:qFormat/>
    <w:rsid w:val="00EC2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consumerfinance.gov/f/documents/cfpb_revoking-terms-of-existing-credit-arrangement_advisory-opinion_2022-05.pdf" TargetMode="External"/><Relationship Id="rId3" Type="http://schemas.openxmlformats.org/officeDocument/2006/relationships/settings" Target="settings.xml"/><Relationship Id="rId7" Type="http://schemas.openxmlformats.org/officeDocument/2006/relationships/hyperlink" Target="https://www.ncua.gov/files/agenda-items/succession-planning-proposed-rule-202201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consumerfinance.gov/f/documents/cfpb_revoking-terms-of-existing-credit-arrangement_advisory-opinion_2022-05.pdf" TargetMode="External"/><Relationship Id="rId5" Type="http://schemas.openxmlformats.org/officeDocument/2006/relationships/hyperlink" Target="https://www.ncua.gov/files/agenda-items/succession-planning-proposed-rule-2022012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LeDu</dc:creator>
  <cp:keywords/>
  <dc:description/>
  <cp:lastModifiedBy>Mary Ann Koelzer</cp:lastModifiedBy>
  <cp:revision>3</cp:revision>
  <dcterms:created xsi:type="dcterms:W3CDTF">2022-07-05T21:41:00Z</dcterms:created>
  <dcterms:modified xsi:type="dcterms:W3CDTF">2022-07-05T21:42:00Z</dcterms:modified>
</cp:coreProperties>
</file>